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919"/>
        <w:gridCol w:w="5106"/>
      </w:tblGrid>
      <w:tr w:rsidR="00B53264" w:rsidRPr="00961F3B" w14:paraId="14801D34" w14:textId="77777777" w:rsidTr="001D7BCD">
        <w:trPr>
          <w:trHeight w:val="3969"/>
        </w:trPr>
        <w:tc>
          <w:tcPr>
            <w:tcW w:w="3936" w:type="dxa"/>
            <w:shd w:val="clear" w:color="auto" w:fill="auto"/>
          </w:tcPr>
          <w:p w14:paraId="65C7DF50" w14:textId="77777777" w:rsidR="00B53264" w:rsidRPr="00961F3B" w:rsidRDefault="00D34C81" w:rsidP="00160506">
            <w:pPr>
              <w:widowControl w:val="0"/>
              <w:suppressAutoHyphens w:val="0"/>
              <w:jc w:val="center"/>
              <w:rPr>
                <w:szCs w:val="20"/>
              </w:rPr>
            </w:pPr>
            <w:r w:rsidRPr="00961F3B">
              <w:rPr>
                <w:noProof/>
                <w:lang w:eastAsia="en-US"/>
              </w:rPr>
              <w:drawing>
                <wp:inline distT="0" distB="0" distL="0" distR="0" wp14:anchorId="26BED59F" wp14:editId="02160709">
                  <wp:extent cx="2051120" cy="2340000"/>
                  <wp:effectExtent l="0" t="0" r="6350" b="3175"/>
                  <wp:docPr id="1" name="Resim 1" descr="https://www.2020.iconses.net/images/sponsor/c16f07c2e8849abd86f88d7eba55a0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2020.iconses.net/images/sponsor/c16f07c2e8849abd86f88d7eba55a09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13" r="3553"/>
                          <a:stretch/>
                        </pic:blipFill>
                        <pic:spPr bwMode="auto">
                          <a:xfrm>
                            <a:off x="0" y="0"/>
                            <a:ext cx="2051120" cy="2340000"/>
                          </a:xfrm>
                          <a:prstGeom prst="rect">
                            <a:avLst/>
                          </a:prstGeom>
                          <a:noFill/>
                          <a:ln>
                            <a:noFill/>
                          </a:ln>
                          <a:extLst>
                            <a:ext uri="{53640926-AAD7-44D8-BBD7-CCE9431645EC}">
                              <a14:shadowObscured xmlns:a14="http://schemas.microsoft.com/office/drawing/2010/main"/>
                            </a:ext>
                          </a:extLst>
                        </pic:spPr>
                      </pic:pic>
                    </a:graphicData>
                  </a:graphic>
                </wp:inline>
              </w:drawing>
            </w:r>
          </w:p>
          <w:p w14:paraId="3FCEECDC" w14:textId="77777777" w:rsidR="00200F83" w:rsidRPr="00961F3B" w:rsidRDefault="00FE1D5A" w:rsidP="00160506">
            <w:pPr>
              <w:widowControl w:val="0"/>
              <w:suppressAutoHyphens w:val="0"/>
              <w:jc w:val="center"/>
              <w:rPr>
                <w:szCs w:val="20"/>
              </w:rPr>
            </w:pPr>
            <w:hyperlink r:id="rId9" w:history="1">
              <w:r w:rsidR="00200F83" w:rsidRPr="00961F3B">
                <w:rPr>
                  <w:rStyle w:val="Kpr"/>
                  <w:i/>
                  <w:iCs/>
                  <w:szCs w:val="20"/>
                </w:rPr>
                <w:t>www.ijtes.net</w:t>
              </w:r>
            </w:hyperlink>
            <w:r w:rsidR="00200F83" w:rsidRPr="00961F3B">
              <w:rPr>
                <w:i/>
                <w:iCs/>
                <w:szCs w:val="20"/>
              </w:rPr>
              <w:t xml:space="preserve"> </w:t>
            </w:r>
          </w:p>
        </w:tc>
        <w:tc>
          <w:tcPr>
            <w:tcW w:w="5229" w:type="dxa"/>
            <w:shd w:val="clear" w:color="auto" w:fill="auto"/>
          </w:tcPr>
          <w:p w14:paraId="006183E0" w14:textId="50BB98E4" w:rsidR="00200F83" w:rsidRPr="00961F3B" w:rsidRDefault="00492E04" w:rsidP="00160506">
            <w:pPr>
              <w:widowControl w:val="0"/>
              <w:suppressAutoHyphens w:val="0"/>
              <w:rPr>
                <w:b/>
                <w:sz w:val="28"/>
              </w:rPr>
            </w:pPr>
            <w:r w:rsidRPr="00961F3B">
              <w:rPr>
                <w:b/>
                <w:sz w:val="28"/>
              </w:rPr>
              <w:t>Enhancing Visual Literacy and Performance through Motion Graphics in Learners</w:t>
            </w:r>
          </w:p>
          <w:p w14:paraId="380CD495" w14:textId="77777777" w:rsidR="00200F83" w:rsidRPr="00961F3B" w:rsidRDefault="00200F83" w:rsidP="00160506">
            <w:pPr>
              <w:widowControl w:val="0"/>
              <w:suppressAutoHyphens w:val="0"/>
              <w:jc w:val="left"/>
            </w:pPr>
          </w:p>
          <w:p w14:paraId="5F443869" w14:textId="77777777" w:rsidR="00200F83" w:rsidRPr="00961F3B" w:rsidRDefault="00200F83" w:rsidP="00160506">
            <w:pPr>
              <w:widowControl w:val="0"/>
              <w:suppressAutoHyphens w:val="0"/>
              <w:jc w:val="left"/>
            </w:pPr>
          </w:p>
          <w:p w14:paraId="57350C07" w14:textId="1BBD9AC3" w:rsidR="00200F83" w:rsidRPr="00961F3B" w:rsidRDefault="00D915F8" w:rsidP="00160506">
            <w:pPr>
              <w:widowControl w:val="0"/>
              <w:suppressAutoHyphens w:val="0"/>
              <w:jc w:val="left"/>
              <w:rPr>
                <w:b/>
                <w:szCs w:val="20"/>
              </w:rPr>
            </w:pPr>
            <w:r w:rsidRPr="00961F3B">
              <w:rPr>
                <w:b/>
                <w:szCs w:val="20"/>
              </w:rPr>
              <w:t xml:space="preserve">Kailash </w:t>
            </w:r>
            <w:proofErr w:type="spellStart"/>
            <w:r w:rsidRPr="00961F3B">
              <w:rPr>
                <w:b/>
                <w:szCs w:val="20"/>
              </w:rPr>
              <w:t>Pem</w:t>
            </w:r>
            <w:proofErr w:type="spellEnd"/>
            <w:r w:rsidRPr="00961F3B">
              <w:rPr>
                <w:b/>
                <w:szCs w:val="20"/>
              </w:rPr>
              <w:t xml:space="preserve"> </w:t>
            </w:r>
            <w:r w:rsidR="00457640" w:rsidRPr="00961F3B">
              <w:rPr>
                <w:noProof/>
                <w:lang w:eastAsia="en-US"/>
              </w:rPr>
              <w:drawing>
                <wp:inline distT="0" distB="0" distL="0" distR="0" wp14:anchorId="53E6E941" wp14:editId="5C8F4837">
                  <wp:extent cx="161925" cy="161925"/>
                  <wp:effectExtent l="0" t="0" r="9525" b="9525"/>
                  <wp:docPr id="15" name="Resim 15"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14:paraId="291B5A5C" w14:textId="273D37C3" w:rsidR="00200F83" w:rsidRPr="00961F3B" w:rsidRDefault="00AA3E16" w:rsidP="00160506">
            <w:pPr>
              <w:widowControl w:val="0"/>
              <w:suppressAutoHyphens w:val="0"/>
              <w:jc w:val="left"/>
              <w:rPr>
                <w:szCs w:val="20"/>
              </w:rPr>
            </w:pPr>
            <w:r w:rsidRPr="00961F3B">
              <w:rPr>
                <w:szCs w:val="20"/>
              </w:rPr>
              <w:t>Open University of Mauritius</w:t>
            </w:r>
            <w:r w:rsidR="007C3FAF" w:rsidRPr="00961F3B">
              <w:rPr>
                <w:szCs w:val="20"/>
              </w:rPr>
              <w:t xml:space="preserve">, </w:t>
            </w:r>
            <w:r w:rsidR="00A124BF" w:rsidRPr="00961F3B">
              <w:rPr>
                <w:szCs w:val="20"/>
              </w:rPr>
              <w:t>Mauritius</w:t>
            </w:r>
          </w:p>
          <w:p w14:paraId="196651E4" w14:textId="77777777" w:rsidR="00200F83" w:rsidRPr="00961F3B" w:rsidRDefault="00200F83" w:rsidP="00160506">
            <w:pPr>
              <w:widowControl w:val="0"/>
              <w:suppressAutoHyphens w:val="0"/>
              <w:jc w:val="left"/>
              <w:rPr>
                <w:b/>
                <w:szCs w:val="20"/>
              </w:rPr>
            </w:pPr>
          </w:p>
          <w:p w14:paraId="594104E9" w14:textId="77777777" w:rsidR="00200F83" w:rsidRPr="00961F3B" w:rsidRDefault="00200F83" w:rsidP="00160506">
            <w:pPr>
              <w:widowControl w:val="0"/>
              <w:suppressAutoHyphens w:val="0"/>
              <w:jc w:val="left"/>
              <w:rPr>
                <w:szCs w:val="20"/>
              </w:rPr>
            </w:pPr>
          </w:p>
          <w:p w14:paraId="2E66533C" w14:textId="77777777" w:rsidR="00B53264" w:rsidRPr="00961F3B" w:rsidRDefault="00B53264" w:rsidP="00160506">
            <w:pPr>
              <w:widowControl w:val="0"/>
              <w:suppressAutoHyphens w:val="0"/>
              <w:jc w:val="left"/>
              <w:rPr>
                <w:szCs w:val="20"/>
              </w:rPr>
            </w:pPr>
          </w:p>
          <w:p w14:paraId="2693F08D" w14:textId="77777777" w:rsidR="00B53264" w:rsidRPr="00961F3B" w:rsidRDefault="00B53264" w:rsidP="00160506">
            <w:pPr>
              <w:widowControl w:val="0"/>
              <w:suppressAutoHyphens w:val="0"/>
              <w:rPr>
                <w:b/>
                <w:sz w:val="28"/>
              </w:rPr>
            </w:pPr>
          </w:p>
        </w:tc>
      </w:tr>
      <w:tr w:rsidR="00B53264" w:rsidRPr="00961F3B" w14:paraId="2EE544F0" w14:textId="77777777" w:rsidTr="009B2226">
        <w:trPr>
          <w:trHeight w:val="2762"/>
        </w:trPr>
        <w:tc>
          <w:tcPr>
            <w:tcW w:w="9165" w:type="dxa"/>
            <w:gridSpan w:val="2"/>
            <w:shd w:val="clear" w:color="auto" w:fill="auto"/>
          </w:tcPr>
          <w:p w14:paraId="3A5C9D67" w14:textId="17D95340" w:rsidR="00B53264" w:rsidRPr="00961F3B" w:rsidRDefault="00B53264" w:rsidP="00160506">
            <w:pPr>
              <w:widowControl w:val="0"/>
              <w:suppressAutoHyphens w:val="0"/>
              <w:autoSpaceDE w:val="0"/>
              <w:autoSpaceDN w:val="0"/>
              <w:adjustRightInd w:val="0"/>
              <w:jc w:val="left"/>
              <w:rPr>
                <w:rFonts w:eastAsia="Times New Roman" w:cs="Times New Roman"/>
                <w:b/>
                <w:bCs/>
                <w:szCs w:val="20"/>
                <w:lang w:eastAsia="tr-TR"/>
              </w:rPr>
            </w:pPr>
          </w:p>
          <w:p w14:paraId="075B82AA" w14:textId="6A24430A" w:rsidR="007C3FAF" w:rsidRPr="00961F3B" w:rsidRDefault="007C3FAF" w:rsidP="00160506">
            <w:pPr>
              <w:widowControl w:val="0"/>
              <w:suppressAutoHyphens w:val="0"/>
              <w:autoSpaceDE w:val="0"/>
              <w:autoSpaceDN w:val="0"/>
              <w:adjustRightInd w:val="0"/>
              <w:jc w:val="left"/>
              <w:rPr>
                <w:rFonts w:eastAsia="Times New Roman" w:cs="Times New Roman"/>
                <w:b/>
                <w:bCs/>
                <w:szCs w:val="20"/>
                <w:lang w:eastAsia="tr-TR"/>
              </w:rPr>
            </w:pPr>
          </w:p>
          <w:p w14:paraId="0C2CB6D8" w14:textId="2A6F38A3" w:rsidR="007C3FAF" w:rsidRPr="00961F3B" w:rsidRDefault="007C3FAF" w:rsidP="00160506">
            <w:pPr>
              <w:widowControl w:val="0"/>
              <w:suppressAutoHyphens w:val="0"/>
              <w:autoSpaceDE w:val="0"/>
              <w:autoSpaceDN w:val="0"/>
              <w:adjustRightInd w:val="0"/>
              <w:jc w:val="left"/>
              <w:rPr>
                <w:rFonts w:eastAsia="Times New Roman" w:cs="Times New Roman"/>
                <w:b/>
                <w:bCs/>
                <w:szCs w:val="20"/>
                <w:lang w:eastAsia="tr-TR"/>
              </w:rPr>
            </w:pPr>
          </w:p>
          <w:p w14:paraId="07DC9996" w14:textId="7290EBA9" w:rsidR="007C3FAF" w:rsidRPr="00961F3B" w:rsidRDefault="007C3FAF" w:rsidP="00160506">
            <w:pPr>
              <w:widowControl w:val="0"/>
              <w:suppressAutoHyphens w:val="0"/>
              <w:autoSpaceDE w:val="0"/>
              <w:autoSpaceDN w:val="0"/>
              <w:adjustRightInd w:val="0"/>
              <w:jc w:val="left"/>
              <w:rPr>
                <w:rFonts w:eastAsia="Times New Roman" w:cs="Times New Roman"/>
                <w:b/>
                <w:bCs/>
                <w:szCs w:val="20"/>
                <w:lang w:eastAsia="tr-TR"/>
              </w:rPr>
            </w:pPr>
          </w:p>
          <w:p w14:paraId="3CAD9899" w14:textId="77777777" w:rsidR="00A124BF" w:rsidRPr="00961F3B" w:rsidRDefault="00A124BF" w:rsidP="00160506">
            <w:pPr>
              <w:widowControl w:val="0"/>
              <w:suppressAutoHyphens w:val="0"/>
              <w:autoSpaceDE w:val="0"/>
              <w:autoSpaceDN w:val="0"/>
              <w:adjustRightInd w:val="0"/>
              <w:jc w:val="left"/>
              <w:rPr>
                <w:rFonts w:eastAsia="Times New Roman" w:cs="Times New Roman"/>
                <w:b/>
                <w:bCs/>
                <w:szCs w:val="20"/>
                <w:lang w:eastAsia="tr-TR"/>
              </w:rPr>
            </w:pPr>
          </w:p>
          <w:p w14:paraId="7CA5603B" w14:textId="77777777" w:rsidR="00B53264" w:rsidRPr="00961F3B" w:rsidRDefault="00B53264" w:rsidP="00160506">
            <w:pPr>
              <w:widowControl w:val="0"/>
              <w:suppressAutoHyphens w:val="0"/>
              <w:autoSpaceDE w:val="0"/>
              <w:autoSpaceDN w:val="0"/>
              <w:adjustRightInd w:val="0"/>
              <w:jc w:val="left"/>
              <w:rPr>
                <w:rFonts w:eastAsia="Times New Roman" w:cs="Times New Roman"/>
                <w:b/>
                <w:bCs/>
                <w:sz w:val="24"/>
                <w:szCs w:val="20"/>
                <w:lang w:eastAsia="tr-TR"/>
              </w:rPr>
            </w:pPr>
            <w:r w:rsidRPr="00961F3B">
              <w:rPr>
                <w:rFonts w:eastAsia="Times New Roman" w:cs="Times New Roman"/>
                <w:b/>
                <w:bCs/>
                <w:sz w:val="24"/>
                <w:szCs w:val="20"/>
                <w:lang w:eastAsia="tr-TR"/>
              </w:rPr>
              <w:t xml:space="preserve">To cite this article: </w:t>
            </w:r>
          </w:p>
          <w:p w14:paraId="6F69AEF1" w14:textId="77777777" w:rsidR="00B53264" w:rsidRPr="00961F3B" w:rsidRDefault="00B53264" w:rsidP="00160506">
            <w:pPr>
              <w:widowControl w:val="0"/>
              <w:suppressAutoHyphens w:val="0"/>
              <w:autoSpaceDE w:val="0"/>
              <w:autoSpaceDN w:val="0"/>
              <w:adjustRightInd w:val="0"/>
              <w:jc w:val="left"/>
              <w:rPr>
                <w:rFonts w:eastAsia="Times New Roman" w:cs="Times New Roman"/>
                <w:b/>
                <w:bCs/>
                <w:szCs w:val="20"/>
                <w:lang w:eastAsia="tr-TR"/>
              </w:rPr>
            </w:pPr>
          </w:p>
          <w:p w14:paraId="446948F7" w14:textId="01FCABC2" w:rsidR="00200F83" w:rsidRPr="00961F3B" w:rsidRDefault="00AA3E16" w:rsidP="00160506">
            <w:pPr>
              <w:widowControl w:val="0"/>
              <w:suppressAutoHyphens w:val="0"/>
              <w:autoSpaceDE w:val="0"/>
              <w:autoSpaceDN w:val="0"/>
              <w:adjustRightInd w:val="0"/>
              <w:rPr>
                <w:rFonts w:eastAsia="Times New Roman" w:cs="Times New Roman"/>
                <w:szCs w:val="20"/>
                <w:lang w:eastAsia="tr-TR"/>
              </w:rPr>
            </w:pPr>
            <w:proofErr w:type="spellStart"/>
            <w:r w:rsidRPr="00961F3B">
              <w:rPr>
                <w:rFonts w:eastAsia="Times New Roman" w:cs="Times New Roman"/>
                <w:sz w:val="24"/>
                <w:szCs w:val="20"/>
                <w:lang w:eastAsia="tr-TR"/>
              </w:rPr>
              <w:t>Pem</w:t>
            </w:r>
            <w:proofErr w:type="spellEnd"/>
            <w:r w:rsidR="00200F83" w:rsidRPr="00961F3B">
              <w:rPr>
                <w:rFonts w:eastAsia="Times New Roman" w:cs="Times New Roman"/>
                <w:sz w:val="24"/>
                <w:szCs w:val="20"/>
                <w:lang w:eastAsia="tr-TR"/>
              </w:rPr>
              <w:t xml:space="preserve">, </w:t>
            </w:r>
            <w:r w:rsidRPr="00961F3B">
              <w:rPr>
                <w:rFonts w:eastAsia="Times New Roman" w:cs="Times New Roman"/>
                <w:sz w:val="24"/>
                <w:szCs w:val="20"/>
                <w:lang w:eastAsia="tr-TR"/>
              </w:rPr>
              <w:t>K</w:t>
            </w:r>
            <w:r w:rsidR="00656F03" w:rsidRPr="00961F3B">
              <w:rPr>
                <w:rFonts w:eastAsia="Times New Roman" w:cs="Times New Roman"/>
                <w:sz w:val="24"/>
                <w:szCs w:val="20"/>
                <w:lang w:eastAsia="tr-TR"/>
              </w:rPr>
              <w:t>.</w:t>
            </w:r>
            <w:r w:rsidR="00200F83" w:rsidRPr="00961F3B">
              <w:rPr>
                <w:rFonts w:eastAsia="Times New Roman" w:cs="Times New Roman"/>
                <w:sz w:val="24"/>
                <w:szCs w:val="20"/>
                <w:lang w:eastAsia="tr-TR"/>
              </w:rPr>
              <w:t xml:space="preserve"> (</w:t>
            </w:r>
            <w:r w:rsidR="00036D3C" w:rsidRPr="00961F3B">
              <w:rPr>
                <w:rFonts w:eastAsia="Times New Roman" w:cs="Times New Roman"/>
                <w:sz w:val="24"/>
                <w:szCs w:val="20"/>
                <w:lang w:eastAsia="tr-TR"/>
              </w:rPr>
              <w:t>2022</w:t>
            </w:r>
            <w:r w:rsidR="00200F83" w:rsidRPr="00961F3B">
              <w:rPr>
                <w:rFonts w:eastAsia="Times New Roman" w:cs="Times New Roman"/>
                <w:sz w:val="24"/>
                <w:szCs w:val="20"/>
                <w:lang w:eastAsia="tr-TR"/>
              </w:rPr>
              <w:t xml:space="preserve">). </w:t>
            </w:r>
            <w:r w:rsidR="00492E04" w:rsidRPr="00961F3B">
              <w:rPr>
                <w:rFonts w:eastAsia="Times New Roman" w:cs="Times New Roman"/>
                <w:sz w:val="24"/>
                <w:szCs w:val="20"/>
                <w:lang w:eastAsia="tr-TR"/>
              </w:rPr>
              <w:t>Enhancing visual literacy and performance through motion graphics in learners.</w:t>
            </w:r>
            <w:r w:rsidR="00B53264" w:rsidRPr="00961F3B">
              <w:rPr>
                <w:rFonts w:eastAsia="Times New Roman" w:cs="Times New Roman"/>
                <w:sz w:val="24"/>
                <w:szCs w:val="20"/>
                <w:lang w:eastAsia="tr-TR"/>
              </w:rPr>
              <w:t xml:space="preserve"> </w:t>
            </w:r>
            <w:r w:rsidR="00D34C81" w:rsidRPr="00961F3B">
              <w:rPr>
                <w:rFonts w:eastAsia="Times New Roman" w:cs="Times New Roman"/>
                <w:i/>
                <w:sz w:val="24"/>
                <w:szCs w:val="20"/>
                <w:lang w:eastAsia="tr-TR"/>
              </w:rPr>
              <w:t>International Journal of Technology in Education and Science (IJTES)</w:t>
            </w:r>
            <w:r w:rsidR="00B53264" w:rsidRPr="00961F3B">
              <w:rPr>
                <w:rFonts w:eastAsia="Times New Roman" w:cs="Times New Roman"/>
                <w:i/>
                <w:sz w:val="24"/>
                <w:szCs w:val="20"/>
                <w:lang w:eastAsia="tr-TR"/>
              </w:rPr>
              <w:t xml:space="preserve">, </w:t>
            </w:r>
            <w:r w:rsidR="00036D3C" w:rsidRPr="00961F3B">
              <w:rPr>
                <w:rFonts w:eastAsia="Times New Roman" w:cs="Times New Roman"/>
                <w:i/>
                <w:sz w:val="24"/>
                <w:szCs w:val="20"/>
                <w:lang w:eastAsia="tr-TR"/>
              </w:rPr>
              <w:t>6</w:t>
            </w:r>
            <w:r w:rsidR="00200F83" w:rsidRPr="00961F3B">
              <w:rPr>
                <w:rFonts w:eastAsia="Times New Roman" w:cs="Times New Roman"/>
                <w:sz w:val="24"/>
                <w:szCs w:val="20"/>
                <w:lang w:eastAsia="tr-TR"/>
              </w:rPr>
              <w:t>(</w:t>
            </w:r>
            <w:r w:rsidR="008F64B3" w:rsidRPr="00961F3B">
              <w:rPr>
                <w:rFonts w:eastAsia="Times New Roman" w:cs="Times New Roman"/>
                <w:sz w:val="24"/>
                <w:szCs w:val="20"/>
                <w:lang w:eastAsia="tr-TR"/>
              </w:rPr>
              <w:t>2</w:t>
            </w:r>
            <w:r w:rsidR="00200F83" w:rsidRPr="00961F3B">
              <w:rPr>
                <w:rFonts w:eastAsia="Times New Roman" w:cs="Times New Roman"/>
                <w:sz w:val="24"/>
                <w:szCs w:val="20"/>
                <w:lang w:eastAsia="tr-TR"/>
              </w:rPr>
              <w:t xml:space="preserve">), </w:t>
            </w:r>
            <w:r w:rsidR="00492E04" w:rsidRPr="00961F3B">
              <w:rPr>
                <w:rFonts w:eastAsia="Times New Roman" w:cs="Times New Roman"/>
                <w:sz w:val="24"/>
                <w:szCs w:val="20"/>
                <w:lang w:eastAsia="tr-TR"/>
              </w:rPr>
              <w:t>347</w:t>
            </w:r>
            <w:r w:rsidR="006765A7" w:rsidRPr="00961F3B">
              <w:rPr>
                <w:rFonts w:eastAsia="Times New Roman" w:cs="Times New Roman"/>
                <w:sz w:val="24"/>
                <w:szCs w:val="20"/>
                <w:lang w:eastAsia="tr-TR"/>
              </w:rPr>
              <w:t>-</w:t>
            </w:r>
            <w:r w:rsidR="0066067C" w:rsidRPr="00961F3B">
              <w:rPr>
                <w:rFonts w:eastAsia="Times New Roman" w:cs="Times New Roman"/>
                <w:sz w:val="24"/>
                <w:szCs w:val="20"/>
                <w:lang w:eastAsia="tr-TR"/>
              </w:rPr>
              <w:t>372</w:t>
            </w:r>
            <w:r w:rsidR="00200F83" w:rsidRPr="00961F3B">
              <w:rPr>
                <w:rFonts w:eastAsia="Times New Roman" w:cs="Times New Roman"/>
                <w:sz w:val="24"/>
                <w:szCs w:val="20"/>
                <w:lang w:eastAsia="tr-TR"/>
              </w:rPr>
              <w:t>.</w:t>
            </w:r>
            <w:r w:rsidR="001079DF" w:rsidRPr="00961F3B">
              <w:rPr>
                <w:rFonts w:eastAsia="Times New Roman" w:cs="Times New Roman"/>
                <w:sz w:val="24"/>
                <w:szCs w:val="20"/>
                <w:lang w:eastAsia="tr-TR"/>
              </w:rPr>
              <w:t xml:space="preserve"> https://doi.org/10.46328/ijtes.</w:t>
            </w:r>
            <w:r w:rsidR="00656F03" w:rsidRPr="00961F3B">
              <w:rPr>
                <w:rFonts w:eastAsia="Times New Roman" w:cs="Times New Roman"/>
                <w:sz w:val="24"/>
                <w:szCs w:val="20"/>
                <w:lang w:eastAsia="tr-TR"/>
              </w:rPr>
              <w:t>3</w:t>
            </w:r>
            <w:r w:rsidRPr="00961F3B">
              <w:rPr>
                <w:rFonts w:eastAsia="Times New Roman" w:cs="Times New Roman"/>
                <w:sz w:val="24"/>
                <w:szCs w:val="20"/>
                <w:lang w:eastAsia="tr-TR"/>
              </w:rPr>
              <w:t>76</w:t>
            </w:r>
          </w:p>
          <w:p w14:paraId="1620F77C" w14:textId="77777777" w:rsidR="00B53264" w:rsidRPr="00961F3B" w:rsidRDefault="00B53264" w:rsidP="00160506">
            <w:pPr>
              <w:widowControl w:val="0"/>
              <w:suppressAutoHyphens w:val="0"/>
              <w:autoSpaceDE w:val="0"/>
              <w:autoSpaceDN w:val="0"/>
              <w:adjustRightInd w:val="0"/>
              <w:jc w:val="left"/>
              <w:rPr>
                <w:rFonts w:eastAsia="Times New Roman" w:cs="Times New Roman"/>
                <w:szCs w:val="20"/>
                <w:lang w:eastAsia="tr-TR"/>
              </w:rPr>
            </w:pPr>
          </w:p>
          <w:p w14:paraId="09C31C07" w14:textId="77777777" w:rsidR="00B53264" w:rsidRPr="00961F3B" w:rsidRDefault="00B53264" w:rsidP="00160506">
            <w:pPr>
              <w:widowControl w:val="0"/>
              <w:suppressAutoHyphens w:val="0"/>
              <w:autoSpaceDE w:val="0"/>
              <w:autoSpaceDN w:val="0"/>
              <w:adjustRightInd w:val="0"/>
              <w:jc w:val="left"/>
              <w:rPr>
                <w:rFonts w:eastAsia="Times New Roman" w:cs="Times New Roman"/>
                <w:szCs w:val="20"/>
                <w:lang w:eastAsia="tr-TR"/>
              </w:rPr>
            </w:pPr>
          </w:p>
          <w:p w14:paraId="1D16F310" w14:textId="77777777" w:rsidR="00B53264" w:rsidRPr="00961F3B" w:rsidRDefault="00B53264" w:rsidP="00160506">
            <w:pPr>
              <w:widowControl w:val="0"/>
              <w:suppressAutoHyphens w:val="0"/>
              <w:autoSpaceDE w:val="0"/>
              <w:autoSpaceDN w:val="0"/>
              <w:adjustRightInd w:val="0"/>
              <w:jc w:val="left"/>
              <w:rPr>
                <w:rFonts w:eastAsia="Times New Roman" w:cs="Times New Roman"/>
                <w:szCs w:val="20"/>
                <w:lang w:eastAsia="tr-TR"/>
              </w:rPr>
            </w:pPr>
          </w:p>
          <w:p w14:paraId="14778156" w14:textId="77777777" w:rsidR="00B53264" w:rsidRPr="00961F3B" w:rsidRDefault="00B53264" w:rsidP="00160506">
            <w:pPr>
              <w:widowControl w:val="0"/>
              <w:suppressAutoHyphens w:val="0"/>
              <w:autoSpaceDE w:val="0"/>
              <w:autoSpaceDN w:val="0"/>
              <w:adjustRightInd w:val="0"/>
              <w:jc w:val="left"/>
              <w:rPr>
                <w:rFonts w:eastAsia="Times New Roman" w:cs="Times New Roman"/>
                <w:szCs w:val="20"/>
                <w:lang w:eastAsia="tr-TR"/>
              </w:rPr>
            </w:pPr>
          </w:p>
          <w:p w14:paraId="47A96F86" w14:textId="77777777" w:rsidR="00B53264" w:rsidRPr="00961F3B" w:rsidRDefault="00B53264" w:rsidP="00160506">
            <w:pPr>
              <w:widowControl w:val="0"/>
              <w:suppressAutoHyphens w:val="0"/>
              <w:autoSpaceDE w:val="0"/>
              <w:autoSpaceDN w:val="0"/>
              <w:adjustRightInd w:val="0"/>
              <w:jc w:val="left"/>
              <w:rPr>
                <w:rFonts w:eastAsia="Times New Roman" w:cs="Times New Roman"/>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9"/>
            </w:tblGrid>
            <w:tr w:rsidR="00B53264" w:rsidRPr="00961F3B" w14:paraId="03301678" w14:textId="77777777" w:rsidTr="005A1152">
              <w:trPr>
                <w:jc w:val="center"/>
              </w:trPr>
              <w:tc>
                <w:tcPr>
                  <w:tcW w:w="8934" w:type="dxa"/>
                  <w:shd w:val="clear" w:color="auto" w:fill="auto"/>
                </w:tcPr>
                <w:p w14:paraId="4A2832C2" w14:textId="77777777" w:rsidR="00B53264" w:rsidRPr="00961F3B" w:rsidRDefault="005B5915" w:rsidP="00160506">
                  <w:pPr>
                    <w:widowControl w:val="0"/>
                    <w:suppressAutoHyphens w:val="0"/>
                    <w:autoSpaceDE w:val="0"/>
                    <w:autoSpaceDN w:val="0"/>
                    <w:adjustRightInd w:val="0"/>
                    <w:rPr>
                      <w:szCs w:val="20"/>
                    </w:rPr>
                  </w:pPr>
                  <w:r w:rsidRPr="00961F3B">
                    <w:rPr>
                      <w:szCs w:val="20"/>
                    </w:rPr>
                    <w:t xml:space="preserve">The </w:t>
                  </w:r>
                  <w:r w:rsidR="00D34C81" w:rsidRPr="00961F3B">
                    <w:rPr>
                      <w:szCs w:val="20"/>
                    </w:rPr>
                    <w:t>International Journal of Technology in Education and Science (IJTES)</w:t>
                  </w:r>
                  <w:r w:rsidRPr="00961F3B">
                    <w:rPr>
                      <w:szCs w:val="20"/>
                    </w:rPr>
                    <w:t xml:space="preserve"> is a peer-reviewed scholarly online journal. This article may be used for research, teaching, and private study purposes. Authors alone are responsible for the contents of their articles. The journal owns the copyright of the articles. The publisher shall not be liable for any loss, actions, claims, proceedings, demand, or costs or damages whatsoever or howsoever caused arising directly or indirectly in connection with or arising out of the use of the research material. All authors are requested to disclose any actual or potential conflict of interest including any financial, personal or other relationships with other people or organizations regarding the submitted work</w:t>
                  </w:r>
                  <w:r w:rsidR="00B53264" w:rsidRPr="00961F3B">
                    <w:rPr>
                      <w:szCs w:val="20"/>
                    </w:rPr>
                    <w:t>.</w:t>
                  </w:r>
                </w:p>
              </w:tc>
            </w:tr>
          </w:tbl>
          <w:p w14:paraId="66DAB2D6" w14:textId="77777777" w:rsidR="00200F83" w:rsidRPr="00961F3B" w:rsidRDefault="00200F83" w:rsidP="00160506">
            <w:pPr>
              <w:widowControl w:val="0"/>
              <w:suppressAutoHyphens w:val="0"/>
            </w:pPr>
          </w:p>
          <w:p w14:paraId="6F0BB341" w14:textId="77777777" w:rsidR="00200F83" w:rsidRPr="00961F3B" w:rsidRDefault="00200F83" w:rsidP="00160506">
            <w:pPr>
              <w:widowControl w:val="0"/>
              <w:suppressAutoHyphens w:val="0"/>
            </w:pPr>
          </w:p>
          <w:p w14:paraId="2EE8AA98" w14:textId="77777777" w:rsidR="00B53264" w:rsidRPr="00961F3B" w:rsidRDefault="00200F83" w:rsidP="00160506">
            <w:pPr>
              <w:widowControl w:val="0"/>
              <w:suppressAutoHyphens w:val="0"/>
              <w:jc w:val="center"/>
            </w:pPr>
            <w:r w:rsidRPr="00961F3B">
              <w:rPr>
                <w:noProof/>
                <w:lang w:eastAsia="en-US"/>
              </w:rPr>
              <w:drawing>
                <wp:inline distT="0" distB="0" distL="0" distR="0" wp14:anchorId="20F3F317" wp14:editId="49C1761F">
                  <wp:extent cx="576000" cy="202908"/>
                  <wp:effectExtent l="0" t="0" r="0" b="6985"/>
                  <wp:docPr id="5" name="Resim 5"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sans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202908"/>
                          </a:xfrm>
                          <a:prstGeom prst="rect">
                            <a:avLst/>
                          </a:prstGeom>
                          <a:noFill/>
                          <a:ln>
                            <a:noFill/>
                          </a:ln>
                        </pic:spPr>
                      </pic:pic>
                    </a:graphicData>
                  </a:graphic>
                </wp:inline>
              </w:drawing>
            </w:r>
            <w:r w:rsidRPr="00961F3B">
              <w:rPr>
                <w:sz w:val="16"/>
                <w:szCs w:val="16"/>
              </w:rPr>
              <w:t xml:space="preserve"> This work is licensed under a Creative Commons Attribution-</w:t>
            </w:r>
            <w:proofErr w:type="spellStart"/>
            <w:r w:rsidRPr="00961F3B">
              <w:rPr>
                <w:sz w:val="16"/>
                <w:szCs w:val="16"/>
              </w:rPr>
              <w:t>NonCommercial</w:t>
            </w:r>
            <w:proofErr w:type="spellEnd"/>
            <w:r w:rsidRPr="00961F3B">
              <w:rPr>
                <w:sz w:val="16"/>
                <w:szCs w:val="16"/>
              </w:rPr>
              <w:t>-</w:t>
            </w:r>
            <w:proofErr w:type="spellStart"/>
            <w:r w:rsidRPr="00961F3B">
              <w:rPr>
                <w:sz w:val="16"/>
                <w:szCs w:val="16"/>
              </w:rPr>
              <w:t>ShareAlike</w:t>
            </w:r>
            <w:proofErr w:type="spellEnd"/>
            <w:r w:rsidRPr="00961F3B">
              <w:rPr>
                <w:sz w:val="16"/>
                <w:szCs w:val="16"/>
              </w:rPr>
              <w:t xml:space="preserve"> 4.0 International License.</w:t>
            </w:r>
          </w:p>
        </w:tc>
      </w:tr>
    </w:tbl>
    <w:p w14:paraId="2C927C1D" w14:textId="77777777" w:rsidR="00B53264" w:rsidRPr="00961F3B" w:rsidRDefault="00B53264" w:rsidP="00160506">
      <w:pPr>
        <w:widowControl w:val="0"/>
        <w:suppressAutoHyphens w:val="0"/>
        <w:spacing w:line="360" w:lineRule="auto"/>
        <w:jc w:val="center"/>
        <w:rPr>
          <w:szCs w:val="20"/>
        </w:rPr>
      </w:pPr>
    </w:p>
    <w:p w14:paraId="0AB01E9C" w14:textId="77777777" w:rsidR="00B53264" w:rsidRPr="00961F3B" w:rsidRDefault="00B53264" w:rsidP="00160506">
      <w:pPr>
        <w:widowControl w:val="0"/>
        <w:suppressAutoHyphens w:val="0"/>
        <w:spacing w:line="360" w:lineRule="auto"/>
        <w:jc w:val="center"/>
        <w:rPr>
          <w:b/>
          <w:sz w:val="28"/>
        </w:rPr>
      </w:pPr>
    </w:p>
    <w:p w14:paraId="2192F162" w14:textId="77777777" w:rsidR="00B53264" w:rsidRPr="00961F3B" w:rsidRDefault="00B53264" w:rsidP="00160506">
      <w:pPr>
        <w:widowControl w:val="0"/>
        <w:suppressAutoHyphens w:val="0"/>
        <w:spacing w:line="360" w:lineRule="auto"/>
        <w:rPr>
          <w:sz w:val="28"/>
        </w:rPr>
        <w:sectPr w:rsidR="00B53264" w:rsidRPr="00961F3B" w:rsidSect="00B53264">
          <w:headerReference w:type="even" r:id="rId12"/>
          <w:headerReference w:type="default" r:id="rId13"/>
          <w:footerReference w:type="even" r:id="rId14"/>
          <w:footerReference w:type="default" r:id="rId15"/>
          <w:headerReference w:type="first" r:id="rId16"/>
          <w:footnotePr>
            <w:numFmt w:val="chicago"/>
          </w:footnotePr>
          <w:pgSz w:w="11905" w:h="16837" w:code="9"/>
          <w:pgMar w:top="1440" w:right="1440" w:bottom="1440" w:left="1440" w:header="709" w:footer="709" w:gutter="0"/>
          <w:cols w:space="708"/>
          <w:titlePg/>
          <w:docGrid w:linePitch="360"/>
        </w:sectPr>
      </w:pPr>
    </w:p>
    <w:p w14:paraId="1D43049C" w14:textId="47FC83CF" w:rsidR="00E4001C" w:rsidRPr="00961F3B" w:rsidRDefault="00AA3E16" w:rsidP="00160506">
      <w:pPr>
        <w:widowControl w:val="0"/>
        <w:suppressAutoHyphens w:val="0"/>
        <w:spacing w:line="360" w:lineRule="auto"/>
        <w:jc w:val="center"/>
        <w:rPr>
          <w:b/>
          <w:sz w:val="28"/>
        </w:rPr>
      </w:pPr>
      <w:r w:rsidRPr="00961F3B">
        <w:rPr>
          <w:b/>
          <w:sz w:val="28"/>
        </w:rPr>
        <w:lastRenderedPageBreak/>
        <w:t>Enhancing V</w:t>
      </w:r>
      <w:r w:rsidR="00492E04" w:rsidRPr="00961F3B">
        <w:rPr>
          <w:b/>
          <w:sz w:val="28"/>
        </w:rPr>
        <w:t>isual Literacy and Performance t</w:t>
      </w:r>
      <w:r w:rsidRPr="00961F3B">
        <w:rPr>
          <w:b/>
          <w:sz w:val="28"/>
        </w:rPr>
        <w:t xml:space="preserve">hrough Motion Graphics in </w:t>
      </w:r>
      <w:r w:rsidR="00492E04" w:rsidRPr="00961F3B">
        <w:rPr>
          <w:b/>
          <w:sz w:val="28"/>
        </w:rPr>
        <w:t>Learners</w:t>
      </w:r>
    </w:p>
    <w:p w14:paraId="2F149D81" w14:textId="77777777" w:rsidR="00E4001C" w:rsidRPr="00961F3B" w:rsidRDefault="00E4001C" w:rsidP="00160506">
      <w:pPr>
        <w:widowControl w:val="0"/>
        <w:suppressAutoHyphens w:val="0"/>
        <w:spacing w:line="360" w:lineRule="auto"/>
        <w:jc w:val="center"/>
        <w:rPr>
          <w:b/>
          <w:szCs w:val="20"/>
        </w:rPr>
      </w:pPr>
    </w:p>
    <w:p w14:paraId="44EB269E" w14:textId="3ABA25C6" w:rsidR="00E4001C" w:rsidRPr="00961F3B" w:rsidRDefault="00AA3E16" w:rsidP="00160506">
      <w:pPr>
        <w:widowControl w:val="0"/>
        <w:suppressAutoHyphens w:val="0"/>
        <w:spacing w:line="360" w:lineRule="auto"/>
        <w:jc w:val="center"/>
        <w:rPr>
          <w:b/>
          <w:szCs w:val="20"/>
          <w:vertAlign w:val="superscript"/>
        </w:rPr>
      </w:pPr>
      <w:r w:rsidRPr="00961F3B">
        <w:rPr>
          <w:b/>
          <w:szCs w:val="20"/>
        </w:rPr>
        <w:t xml:space="preserve">Kailash </w:t>
      </w:r>
      <w:proofErr w:type="spellStart"/>
      <w:r w:rsidRPr="00961F3B">
        <w:rPr>
          <w:b/>
          <w:szCs w:val="20"/>
        </w:rPr>
        <w:t>Pem</w:t>
      </w:r>
      <w:proofErr w:type="spellEnd"/>
    </w:p>
    <w:p w14:paraId="0C35638D" w14:textId="77777777" w:rsidR="00E4001C" w:rsidRPr="00961F3B" w:rsidRDefault="00E4001C" w:rsidP="00160506">
      <w:pPr>
        <w:widowControl w:val="0"/>
        <w:suppressAutoHyphens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E4001C" w:rsidRPr="00961F3B" w14:paraId="7D4B1FF9" w14:textId="77777777" w:rsidTr="009B2226">
        <w:trPr>
          <w:trHeight w:val="203"/>
          <w:jc w:val="center"/>
        </w:trPr>
        <w:tc>
          <w:tcPr>
            <w:tcW w:w="2093" w:type="dxa"/>
            <w:tcBorders>
              <w:bottom w:val="single" w:sz="4" w:space="0" w:color="auto"/>
            </w:tcBorders>
            <w:shd w:val="clear" w:color="auto" w:fill="auto"/>
            <w:vAlign w:val="center"/>
          </w:tcPr>
          <w:p w14:paraId="7738DE21" w14:textId="77777777" w:rsidR="00E4001C" w:rsidRPr="00961F3B" w:rsidRDefault="00E4001C" w:rsidP="00160506">
            <w:pPr>
              <w:widowControl w:val="0"/>
              <w:suppressAutoHyphens w:val="0"/>
              <w:spacing w:line="360" w:lineRule="auto"/>
              <w:rPr>
                <w:b/>
                <w:sz w:val="24"/>
                <w:szCs w:val="24"/>
              </w:rPr>
            </w:pPr>
            <w:r w:rsidRPr="00961F3B">
              <w:rPr>
                <w:b/>
                <w:sz w:val="24"/>
                <w:szCs w:val="24"/>
              </w:rPr>
              <w:t>Article Info</w:t>
            </w:r>
          </w:p>
        </w:tc>
        <w:tc>
          <w:tcPr>
            <w:tcW w:w="425" w:type="dxa"/>
            <w:vAlign w:val="center"/>
          </w:tcPr>
          <w:p w14:paraId="5BAE83E2" w14:textId="77777777" w:rsidR="00E4001C" w:rsidRPr="00961F3B" w:rsidRDefault="00E4001C" w:rsidP="00160506">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14:paraId="51066485" w14:textId="77777777" w:rsidR="00E4001C" w:rsidRPr="00961F3B" w:rsidRDefault="00E4001C" w:rsidP="00160506">
            <w:pPr>
              <w:widowControl w:val="0"/>
              <w:suppressAutoHyphens w:val="0"/>
              <w:spacing w:line="360" w:lineRule="auto"/>
              <w:ind w:left="-15"/>
              <w:rPr>
                <w:b/>
                <w:sz w:val="24"/>
                <w:szCs w:val="24"/>
              </w:rPr>
            </w:pPr>
            <w:r w:rsidRPr="00961F3B">
              <w:rPr>
                <w:b/>
                <w:sz w:val="24"/>
                <w:szCs w:val="24"/>
              </w:rPr>
              <w:t>Abstract</w:t>
            </w:r>
          </w:p>
        </w:tc>
      </w:tr>
      <w:tr w:rsidR="00E4001C" w:rsidRPr="00961F3B" w14:paraId="20143D61" w14:textId="77777777" w:rsidTr="009B2226">
        <w:trPr>
          <w:trHeight w:val="2300"/>
          <w:jc w:val="center"/>
        </w:trPr>
        <w:tc>
          <w:tcPr>
            <w:tcW w:w="2093" w:type="dxa"/>
            <w:tcBorders>
              <w:top w:val="single" w:sz="4" w:space="0" w:color="auto"/>
            </w:tcBorders>
            <w:shd w:val="clear" w:color="auto" w:fill="auto"/>
          </w:tcPr>
          <w:p w14:paraId="4616959C" w14:textId="77777777" w:rsidR="00E4001C" w:rsidRPr="00961F3B" w:rsidRDefault="00E4001C" w:rsidP="00160506">
            <w:pPr>
              <w:widowControl w:val="0"/>
              <w:suppressAutoHyphens w:val="0"/>
              <w:spacing w:line="360" w:lineRule="auto"/>
              <w:rPr>
                <w:b/>
                <w:i/>
                <w:szCs w:val="20"/>
              </w:rPr>
            </w:pPr>
            <w:r w:rsidRPr="00961F3B">
              <w:rPr>
                <w:b/>
                <w:i/>
                <w:szCs w:val="20"/>
              </w:rPr>
              <w:t>Article History</w:t>
            </w:r>
          </w:p>
          <w:p w14:paraId="6B7648C7" w14:textId="77777777" w:rsidR="00E4001C" w:rsidRPr="00961F3B" w:rsidRDefault="00E4001C" w:rsidP="00160506">
            <w:pPr>
              <w:widowControl w:val="0"/>
              <w:suppressAutoHyphens w:val="0"/>
              <w:spacing w:line="360" w:lineRule="auto"/>
              <w:rPr>
                <w:sz w:val="16"/>
                <w:szCs w:val="16"/>
              </w:rPr>
            </w:pPr>
            <w:r w:rsidRPr="00961F3B">
              <w:rPr>
                <w:sz w:val="16"/>
                <w:szCs w:val="16"/>
              </w:rPr>
              <w:t>Received:</w:t>
            </w:r>
          </w:p>
          <w:p w14:paraId="33D2E298" w14:textId="15C89B66" w:rsidR="00E4001C" w:rsidRPr="00961F3B" w:rsidRDefault="008234B8" w:rsidP="00160506">
            <w:pPr>
              <w:widowControl w:val="0"/>
              <w:suppressAutoHyphens w:val="0"/>
              <w:spacing w:line="360" w:lineRule="auto"/>
              <w:jc w:val="left"/>
              <w:rPr>
                <w:sz w:val="16"/>
                <w:szCs w:val="16"/>
              </w:rPr>
            </w:pPr>
            <w:r w:rsidRPr="00961F3B">
              <w:rPr>
                <w:sz w:val="16"/>
                <w:szCs w:val="16"/>
              </w:rPr>
              <w:t>13</w:t>
            </w:r>
            <w:r w:rsidR="00E4001C" w:rsidRPr="00961F3B">
              <w:rPr>
                <w:sz w:val="16"/>
                <w:szCs w:val="16"/>
              </w:rPr>
              <w:t xml:space="preserve"> </w:t>
            </w:r>
            <w:r w:rsidR="00492E04" w:rsidRPr="00961F3B">
              <w:rPr>
                <w:sz w:val="16"/>
                <w:szCs w:val="16"/>
              </w:rPr>
              <w:t xml:space="preserve">November 2021 </w:t>
            </w:r>
          </w:p>
          <w:p w14:paraId="3C4BB510" w14:textId="77777777" w:rsidR="00E4001C" w:rsidRPr="00961F3B" w:rsidRDefault="00E4001C" w:rsidP="00160506">
            <w:pPr>
              <w:widowControl w:val="0"/>
              <w:suppressAutoHyphens w:val="0"/>
              <w:spacing w:line="360" w:lineRule="auto"/>
              <w:rPr>
                <w:sz w:val="16"/>
                <w:szCs w:val="16"/>
              </w:rPr>
            </w:pPr>
            <w:r w:rsidRPr="00961F3B">
              <w:rPr>
                <w:sz w:val="16"/>
                <w:szCs w:val="16"/>
              </w:rPr>
              <w:t>Accepted:</w:t>
            </w:r>
          </w:p>
          <w:p w14:paraId="3F6E0A78" w14:textId="434A8ADB" w:rsidR="00E4001C" w:rsidRPr="00961F3B" w:rsidRDefault="00492E04" w:rsidP="00160506">
            <w:pPr>
              <w:widowControl w:val="0"/>
              <w:suppressAutoHyphens w:val="0"/>
              <w:spacing w:line="360" w:lineRule="auto"/>
              <w:jc w:val="left"/>
              <w:rPr>
                <w:sz w:val="16"/>
                <w:szCs w:val="16"/>
              </w:rPr>
            </w:pPr>
            <w:r w:rsidRPr="00961F3B">
              <w:rPr>
                <w:sz w:val="16"/>
                <w:szCs w:val="16"/>
              </w:rPr>
              <w:t xml:space="preserve">11 </w:t>
            </w:r>
            <w:bookmarkStart w:id="0" w:name="_GoBack"/>
            <w:r w:rsidRPr="00961F3B">
              <w:rPr>
                <w:sz w:val="16"/>
                <w:szCs w:val="16"/>
              </w:rPr>
              <w:t>Ma</w:t>
            </w:r>
            <w:r w:rsidR="00E91C1A">
              <w:rPr>
                <w:sz w:val="16"/>
                <w:szCs w:val="16"/>
              </w:rPr>
              <w:t>rch</w:t>
            </w:r>
            <w:r w:rsidR="003B5744" w:rsidRPr="00961F3B">
              <w:rPr>
                <w:sz w:val="16"/>
                <w:szCs w:val="16"/>
              </w:rPr>
              <w:t xml:space="preserve"> </w:t>
            </w:r>
            <w:bookmarkEnd w:id="0"/>
            <w:r w:rsidR="003B5744" w:rsidRPr="00961F3B">
              <w:rPr>
                <w:sz w:val="16"/>
                <w:szCs w:val="16"/>
              </w:rPr>
              <w:t>202</w:t>
            </w:r>
            <w:r w:rsidRPr="00961F3B">
              <w:rPr>
                <w:sz w:val="16"/>
                <w:szCs w:val="16"/>
              </w:rPr>
              <w:t>2</w:t>
            </w:r>
          </w:p>
          <w:p w14:paraId="7B946765" w14:textId="77777777" w:rsidR="00E4001C" w:rsidRPr="00961F3B" w:rsidRDefault="00E4001C" w:rsidP="00160506">
            <w:pPr>
              <w:widowControl w:val="0"/>
              <w:suppressAutoHyphens w:val="0"/>
              <w:spacing w:line="360" w:lineRule="auto"/>
              <w:rPr>
                <w:sz w:val="16"/>
                <w:szCs w:val="16"/>
              </w:rPr>
            </w:pPr>
          </w:p>
        </w:tc>
        <w:tc>
          <w:tcPr>
            <w:tcW w:w="425" w:type="dxa"/>
          </w:tcPr>
          <w:p w14:paraId="074F8AAD" w14:textId="77777777" w:rsidR="00E4001C" w:rsidRPr="00961F3B" w:rsidRDefault="00E4001C" w:rsidP="00160506">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1187C16D" w14:textId="5A712AAD" w:rsidR="00E4001C" w:rsidRPr="00961F3B" w:rsidRDefault="008234B8" w:rsidP="00160506">
            <w:pPr>
              <w:widowControl w:val="0"/>
              <w:suppressAutoHyphens w:val="0"/>
              <w:spacing w:line="360" w:lineRule="auto"/>
              <w:ind w:left="-15"/>
              <w:rPr>
                <w:szCs w:val="20"/>
              </w:rPr>
            </w:pPr>
            <w:r w:rsidRPr="00961F3B">
              <w:rPr>
                <w:szCs w:val="20"/>
              </w:rPr>
              <w:t xml:space="preserve">The study sought to determine the effect of animated motion sequences on visual literacy for Grade 8 biology learners.  This study included a series of case studies to probe deeply into the visual literacy skills. Following the completion of 15 animations created with Flash </w:t>
            </w:r>
            <w:proofErr w:type="spellStart"/>
            <w:r w:rsidRPr="00961F3B">
              <w:rPr>
                <w:szCs w:val="20"/>
              </w:rPr>
              <w:t>Mx</w:t>
            </w:r>
            <w:proofErr w:type="spellEnd"/>
            <w:r w:rsidRPr="00961F3B">
              <w:rPr>
                <w:szCs w:val="20"/>
              </w:rPr>
              <w:t xml:space="preserve"> software package guided by the ACE model, pretests were administered at the start of the study followed by the animations and then the posttests and summative tests. The tests addressed the seven visual literacy indicators namely identify, find, understand, evaluate, use, create and extract indicators. It was observed that students from low, average and high performing schools scored improved marks. Regarding the seven visual literacy indicators, an increase in the mean marks and mean ranks through the Wilcoxon matched-pairs test was noted for the indicators. Gender-wise it was observed that girls had a higher mean percentage than for boys except for the “essence” and “understand” indicators</w:t>
            </w:r>
            <w:r w:rsidR="00E4001C" w:rsidRPr="00961F3B">
              <w:rPr>
                <w:szCs w:val="20"/>
              </w:rPr>
              <w:t xml:space="preserve">. </w:t>
            </w:r>
          </w:p>
        </w:tc>
      </w:tr>
      <w:tr w:rsidR="00E4001C" w:rsidRPr="00961F3B" w14:paraId="43E589E7" w14:textId="77777777" w:rsidTr="009B2226">
        <w:trPr>
          <w:jc w:val="center"/>
        </w:trPr>
        <w:tc>
          <w:tcPr>
            <w:tcW w:w="2093" w:type="dxa"/>
            <w:tcBorders>
              <w:top w:val="single" w:sz="4" w:space="0" w:color="auto"/>
              <w:bottom w:val="single" w:sz="4" w:space="0" w:color="auto"/>
            </w:tcBorders>
            <w:shd w:val="clear" w:color="auto" w:fill="auto"/>
          </w:tcPr>
          <w:p w14:paraId="4383705B" w14:textId="77777777" w:rsidR="00E4001C" w:rsidRPr="00961F3B" w:rsidRDefault="00E4001C" w:rsidP="00160506">
            <w:pPr>
              <w:widowControl w:val="0"/>
              <w:suppressAutoHyphens w:val="0"/>
              <w:spacing w:line="360" w:lineRule="auto"/>
              <w:rPr>
                <w:b/>
                <w:i/>
                <w:szCs w:val="20"/>
              </w:rPr>
            </w:pPr>
            <w:r w:rsidRPr="00961F3B">
              <w:rPr>
                <w:b/>
                <w:i/>
                <w:szCs w:val="20"/>
              </w:rPr>
              <w:t>Keywords</w:t>
            </w:r>
          </w:p>
          <w:p w14:paraId="01974510" w14:textId="77777777" w:rsidR="008234B8" w:rsidRPr="00961F3B" w:rsidRDefault="008234B8" w:rsidP="00160506">
            <w:pPr>
              <w:widowControl w:val="0"/>
              <w:suppressAutoHyphens w:val="0"/>
              <w:spacing w:line="360" w:lineRule="auto"/>
              <w:jc w:val="left"/>
              <w:rPr>
                <w:sz w:val="16"/>
                <w:szCs w:val="16"/>
              </w:rPr>
            </w:pPr>
            <w:r w:rsidRPr="00961F3B">
              <w:rPr>
                <w:sz w:val="16"/>
                <w:szCs w:val="16"/>
              </w:rPr>
              <w:t>Visual literacy indicators</w:t>
            </w:r>
          </w:p>
          <w:p w14:paraId="2341365B" w14:textId="77777777" w:rsidR="008234B8" w:rsidRPr="00961F3B" w:rsidRDefault="008234B8" w:rsidP="00160506">
            <w:pPr>
              <w:widowControl w:val="0"/>
              <w:suppressAutoHyphens w:val="0"/>
              <w:spacing w:line="360" w:lineRule="auto"/>
              <w:jc w:val="left"/>
              <w:rPr>
                <w:sz w:val="16"/>
                <w:szCs w:val="16"/>
              </w:rPr>
            </w:pPr>
            <w:r w:rsidRPr="00961F3B">
              <w:rPr>
                <w:sz w:val="16"/>
                <w:szCs w:val="16"/>
              </w:rPr>
              <w:t>Animations</w:t>
            </w:r>
          </w:p>
          <w:p w14:paraId="17CEF5BD" w14:textId="77777777" w:rsidR="008234B8" w:rsidRPr="00961F3B" w:rsidRDefault="008234B8" w:rsidP="00160506">
            <w:pPr>
              <w:widowControl w:val="0"/>
              <w:suppressAutoHyphens w:val="0"/>
              <w:spacing w:line="360" w:lineRule="auto"/>
              <w:jc w:val="left"/>
              <w:rPr>
                <w:sz w:val="16"/>
                <w:szCs w:val="16"/>
              </w:rPr>
            </w:pPr>
            <w:r w:rsidRPr="00961F3B">
              <w:rPr>
                <w:sz w:val="16"/>
                <w:szCs w:val="16"/>
              </w:rPr>
              <w:t>Motion graphics</w:t>
            </w:r>
          </w:p>
          <w:p w14:paraId="041E70A7" w14:textId="79B606DF" w:rsidR="00E4001C" w:rsidRPr="00961F3B" w:rsidRDefault="008234B8" w:rsidP="00160506">
            <w:pPr>
              <w:widowControl w:val="0"/>
              <w:suppressAutoHyphens w:val="0"/>
              <w:spacing w:line="360" w:lineRule="auto"/>
              <w:jc w:val="left"/>
              <w:rPr>
                <w:sz w:val="18"/>
                <w:szCs w:val="18"/>
              </w:rPr>
            </w:pPr>
            <w:r w:rsidRPr="00961F3B">
              <w:rPr>
                <w:sz w:val="16"/>
                <w:szCs w:val="16"/>
              </w:rPr>
              <w:t>Visual</w:t>
            </w:r>
          </w:p>
        </w:tc>
        <w:tc>
          <w:tcPr>
            <w:tcW w:w="425" w:type="dxa"/>
          </w:tcPr>
          <w:p w14:paraId="1ED45FE2" w14:textId="77777777" w:rsidR="00E4001C" w:rsidRPr="00961F3B" w:rsidRDefault="00E4001C" w:rsidP="00160506">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14:paraId="546F10D4" w14:textId="77777777" w:rsidR="00E4001C" w:rsidRPr="00961F3B" w:rsidRDefault="00E4001C" w:rsidP="00160506">
            <w:pPr>
              <w:widowControl w:val="0"/>
              <w:suppressAutoHyphens w:val="0"/>
              <w:spacing w:line="360" w:lineRule="auto"/>
              <w:rPr>
                <w:b/>
                <w:sz w:val="24"/>
                <w:szCs w:val="20"/>
              </w:rPr>
            </w:pPr>
          </w:p>
        </w:tc>
      </w:tr>
    </w:tbl>
    <w:p w14:paraId="57E84A8B" w14:textId="77777777" w:rsidR="00E4001C" w:rsidRPr="00961F3B" w:rsidRDefault="00E4001C" w:rsidP="00160506">
      <w:pPr>
        <w:widowControl w:val="0"/>
        <w:suppressAutoHyphens w:val="0"/>
        <w:spacing w:line="360" w:lineRule="auto"/>
        <w:rPr>
          <w:szCs w:val="20"/>
        </w:rPr>
      </w:pPr>
    </w:p>
    <w:p w14:paraId="0580985B" w14:textId="77777777" w:rsidR="00E4001C" w:rsidRPr="00961F3B" w:rsidRDefault="00E4001C" w:rsidP="00160506">
      <w:pPr>
        <w:widowControl w:val="0"/>
        <w:suppressAutoHyphens w:val="0"/>
        <w:spacing w:line="360" w:lineRule="auto"/>
        <w:rPr>
          <w:b/>
        </w:rPr>
      </w:pPr>
      <w:bookmarkStart w:id="1" w:name="OLE_LINK7"/>
      <w:bookmarkStart w:id="2" w:name="OLE_LINK8"/>
      <w:r w:rsidRPr="00961F3B">
        <w:rPr>
          <w:b/>
          <w:sz w:val="24"/>
        </w:rPr>
        <w:t>Introduction</w:t>
      </w:r>
    </w:p>
    <w:p w14:paraId="31619714" w14:textId="495E051F" w:rsidR="00E4001C" w:rsidRPr="00961F3B" w:rsidRDefault="00E4001C" w:rsidP="00160506">
      <w:pPr>
        <w:widowControl w:val="0"/>
        <w:suppressAutoHyphens w:val="0"/>
        <w:spacing w:line="360" w:lineRule="auto"/>
        <w:rPr>
          <w:color w:val="000000"/>
        </w:rPr>
      </w:pPr>
    </w:p>
    <w:bookmarkEnd w:id="1"/>
    <w:bookmarkEnd w:id="2"/>
    <w:p w14:paraId="1006E28C" w14:textId="1DF3918C" w:rsidR="00AA3E16" w:rsidRPr="00961F3B" w:rsidRDefault="00AA3E16" w:rsidP="00160506">
      <w:pPr>
        <w:spacing w:line="360" w:lineRule="auto"/>
        <w:contextualSpacing/>
        <w:rPr>
          <w:szCs w:val="20"/>
        </w:rPr>
      </w:pPr>
      <w:r w:rsidRPr="00961F3B">
        <w:rPr>
          <w:color w:val="000000"/>
          <w:lang w:eastAsia="en-GB"/>
        </w:rPr>
        <w:t>The present research work investigated the impact of the intensive use of tailored animated visuals on the visual literacy skills through the 7 visual indicators in Grade 8 biology learners. O</w:t>
      </w:r>
      <w:r w:rsidRPr="00961F3B">
        <w:t xml:space="preserve">nly seven competencies were taken onboard from a non-exhaustive list as per the age </w:t>
      </w:r>
      <w:r w:rsidR="008234B8" w:rsidRPr="00961F3B">
        <w:t>groups.</w:t>
      </w:r>
      <w:r w:rsidR="008234B8" w:rsidRPr="00961F3B">
        <w:rPr>
          <w:color w:val="000000"/>
          <w:lang w:eastAsia="en-GB"/>
        </w:rPr>
        <w:t xml:space="preserve"> There</w:t>
      </w:r>
      <w:r w:rsidRPr="00961F3B">
        <w:rPr>
          <w:color w:val="000000"/>
          <w:lang w:eastAsia="en-GB"/>
        </w:rPr>
        <w:t xml:space="preserve"> is a dearth of research work examining the development of visual literacy in this age group (12\13 years) in the educational landscape. The research aim was to develop visual literacy skills through motion graphics and subsequently assessing the development of the skills through the performance of the learners. Moreover, literature mentioned mostly about animations that were taken from open educational resources as compared to the present work where the animated visuals were created by the teacher-researcher as per set protocol and as per the local context and content (</w:t>
      </w:r>
      <w:proofErr w:type="spellStart"/>
      <w:r w:rsidRPr="00961F3B">
        <w:rPr>
          <w:color w:val="000000"/>
          <w:lang w:eastAsia="en-GB"/>
        </w:rPr>
        <w:t>Admiraal</w:t>
      </w:r>
      <w:proofErr w:type="spellEnd"/>
      <w:r w:rsidRPr="00961F3B">
        <w:rPr>
          <w:color w:val="000000"/>
          <w:lang w:eastAsia="en-GB"/>
        </w:rPr>
        <w:t>, 2022). Downloaded animations were not in line with the aims and objectives of the particular lessons and thus not appropriate. Another issue is the poor quality of the educational materials as posited by Tang et al. (2020) which does not add value to the lesson. A further contribution made by the current study was that students were taught visual literacy skills as there is limited research in this area as per Oliver-</w:t>
      </w:r>
      <w:proofErr w:type="spellStart"/>
      <w:r w:rsidRPr="00961F3B">
        <w:rPr>
          <w:color w:val="000000"/>
          <w:lang w:eastAsia="en-GB"/>
        </w:rPr>
        <w:t>Hoyo</w:t>
      </w:r>
      <w:proofErr w:type="spellEnd"/>
      <w:r w:rsidRPr="00961F3B">
        <w:rPr>
          <w:color w:val="000000"/>
          <w:lang w:eastAsia="en-GB"/>
        </w:rPr>
        <w:t xml:space="preserve"> &amp; </w:t>
      </w:r>
      <w:proofErr w:type="spellStart"/>
      <w:r w:rsidRPr="00961F3B">
        <w:rPr>
          <w:color w:val="000000"/>
          <w:lang w:eastAsia="en-GB"/>
        </w:rPr>
        <w:t>Babilonia</w:t>
      </w:r>
      <w:proofErr w:type="spellEnd"/>
      <w:r w:rsidRPr="00961F3B">
        <w:rPr>
          <w:color w:val="000000"/>
          <w:lang w:eastAsia="en-GB"/>
        </w:rPr>
        <w:t>-Rosa (2017).</w:t>
      </w:r>
    </w:p>
    <w:p w14:paraId="732DD4D8" w14:textId="77777777" w:rsidR="00AA3E16" w:rsidRPr="00961F3B" w:rsidRDefault="00AA3E16" w:rsidP="00160506">
      <w:pPr>
        <w:spacing w:line="360" w:lineRule="auto"/>
        <w:rPr>
          <w:color w:val="000000"/>
          <w:lang w:eastAsia="en-GB"/>
        </w:rPr>
      </w:pPr>
    </w:p>
    <w:p w14:paraId="404B6751" w14:textId="77777777" w:rsidR="00AA3E16" w:rsidRPr="00961F3B" w:rsidRDefault="00AA3E16" w:rsidP="00160506">
      <w:pPr>
        <w:spacing w:line="360" w:lineRule="auto"/>
        <w:rPr>
          <w:color w:val="000000"/>
          <w:lang w:eastAsia="en-GB"/>
        </w:rPr>
      </w:pPr>
      <w:r w:rsidRPr="00961F3B">
        <w:rPr>
          <w:color w:val="000000"/>
          <w:lang w:eastAsia="en-GB"/>
        </w:rPr>
        <w:t xml:space="preserve">The focus of the study was on Grade 8 biology learners and it is good to point out that an early intervention in Grade 8 can impact on the trajectory the students will take in upper classes. Another reason why Grade 8 students were chosen as the most suitable unit of analysis was because Grade 7 students were still adapting to the transition </w:t>
      </w:r>
      <w:r w:rsidRPr="00961F3B">
        <w:rPr>
          <w:color w:val="000000"/>
          <w:lang w:eastAsia="en-GB"/>
        </w:rPr>
        <w:lastRenderedPageBreak/>
        <w:t>from primary to secondary schooling and still forming their learning preferences. Regarding Grade 9 students, they had already opted for Science or Economics sides. As for Grade 10 to 13, the very low population size would not have allowed conducting the research and also at times biology is not offered due to lack of students.</w:t>
      </w:r>
    </w:p>
    <w:p w14:paraId="27C76A37" w14:textId="77777777" w:rsidR="00AA3E16" w:rsidRPr="00961F3B" w:rsidRDefault="00AA3E16" w:rsidP="00160506">
      <w:pPr>
        <w:spacing w:line="360" w:lineRule="auto"/>
        <w:contextualSpacing/>
        <w:rPr>
          <w:color w:val="000000"/>
          <w:lang w:eastAsia="en-GB"/>
        </w:rPr>
      </w:pPr>
    </w:p>
    <w:p w14:paraId="28428704" w14:textId="3DF0531F" w:rsidR="00AA3E16" w:rsidRPr="00961F3B" w:rsidRDefault="00AA3E16" w:rsidP="00160506">
      <w:pPr>
        <w:spacing w:line="360" w:lineRule="auto"/>
        <w:contextualSpacing/>
      </w:pPr>
      <w:r w:rsidRPr="00961F3B">
        <w:rPr>
          <w:color w:val="000000"/>
          <w:lang w:eastAsia="en-GB"/>
        </w:rPr>
        <w:t xml:space="preserve">On the other hand, </w:t>
      </w:r>
      <w:proofErr w:type="spellStart"/>
      <w:r w:rsidRPr="00961F3B">
        <w:rPr>
          <w:color w:val="000000"/>
          <w:lang w:eastAsia="en-GB"/>
        </w:rPr>
        <w:t>Subrun</w:t>
      </w:r>
      <w:proofErr w:type="spellEnd"/>
      <w:r w:rsidRPr="00961F3B">
        <w:rPr>
          <w:color w:val="000000"/>
          <w:lang w:eastAsia="en-GB"/>
        </w:rPr>
        <w:t xml:space="preserve">. L &amp; </w:t>
      </w:r>
      <w:proofErr w:type="spellStart"/>
      <w:r w:rsidRPr="00961F3B">
        <w:rPr>
          <w:color w:val="000000"/>
          <w:lang w:eastAsia="en-GB"/>
        </w:rPr>
        <w:t>Subrun</w:t>
      </w:r>
      <w:proofErr w:type="spellEnd"/>
      <w:r w:rsidRPr="00961F3B">
        <w:rPr>
          <w:color w:val="000000"/>
          <w:lang w:eastAsia="en-GB"/>
        </w:rPr>
        <w:t>. V (2015), claimed that d</w:t>
      </w:r>
      <w:r w:rsidRPr="00961F3B">
        <w:t xml:space="preserve">espite many changes in the curriculum, many schools in Mauritius have not integrated technological tools that have been </w:t>
      </w:r>
      <w:proofErr w:type="spellStart"/>
      <w:r w:rsidRPr="00961F3B">
        <w:t>been</w:t>
      </w:r>
      <w:proofErr w:type="spellEnd"/>
      <w:r w:rsidRPr="00961F3B">
        <w:t xml:space="preserve"> put at their disposal in the teaching and learning process. One study in Germany stated that only 24% of educators make use of digital tools like laptop</w:t>
      </w:r>
      <w:r w:rsidR="00961F3B" w:rsidRPr="00961F3B">
        <w:t>s,</w:t>
      </w:r>
      <w:r w:rsidRPr="00961F3B">
        <w:t xml:space="preserve"> computers and other devices even if an array of digital visual resources is available (</w:t>
      </w:r>
      <w:proofErr w:type="spellStart"/>
      <w:r w:rsidRPr="00961F3B">
        <w:t>Dittmar</w:t>
      </w:r>
      <w:proofErr w:type="spellEnd"/>
      <w:r w:rsidRPr="00961F3B">
        <w:t xml:space="preserve"> and </w:t>
      </w:r>
      <w:proofErr w:type="spellStart"/>
      <w:r w:rsidRPr="00961F3B">
        <w:t>Eilks</w:t>
      </w:r>
      <w:proofErr w:type="spellEnd"/>
      <w:r w:rsidRPr="00961F3B">
        <w:t>, 2019). Educational technologies are crucial in the transformation process to meet the 21</w:t>
      </w:r>
      <w:r w:rsidRPr="00961F3B">
        <w:rPr>
          <w:vertAlign w:val="superscript"/>
        </w:rPr>
        <w:t>st</w:t>
      </w:r>
      <w:r w:rsidRPr="00961F3B">
        <w:t xml:space="preserve"> century demands of the society as affirmed by Salas-Rueda (2020). As per </w:t>
      </w:r>
      <w:proofErr w:type="spellStart"/>
      <w:r w:rsidRPr="00961F3B">
        <w:t>Auckbur</w:t>
      </w:r>
      <w:proofErr w:type="spellEnd"/>
      <w:r w:rsidRPr="00961F3B">
        <w:t xml:space="preserve"> (2012), lots of teachers are following the traditional teaching model where there is more of print based and white/black board delivery with a minimum use of ICT.</w:t>
      </w:r>
      <w:r w:rsidRPr="00961F3B">
        <w:rPr>
          <w:color w:val="000000" w:themeColor="text1"/>
          <w:lang w:eastAsia="en-GB"/>
        </w:rPr>
        <w:t xml:space="preserve"> It was also established that science teaching was too teacher-oriented with around 93.8% of educators adopting the main teaching method through the textbooks. It was also found that 61.9% of the respondents disagree with teachers who provide only notes. Surveys also provided information with 35% of the students who found the teaching method stated above as boring </w:t>
      </w:r>
      <w:r w:rsidRPr="00961F3B">
        <w:rPr>
          <w:rFonts w:ascii="Times-Roman" w:hAnsi="Times-Roman" w:cs="Times-Roman"/>
          <w:color w:val="000000" w:themeColor="text1"/>
        </w:rPr>
        <w:t>(</w:t>
      </w:r>
      <w:proofErr w:type="spellStart"/>
      <w:r w:rsidRPr="00961F3B">
        <w:rPr>
          <w:rFonts w:ascii="Times-Roman" w:hAnsi="Times-Roman" w:cs="Times-Roman"/>
          <w:color w:val="000000" w:themeColor="text1"/>
        </w:rPr>
        <w:t>Maulloo</w:t>
      </w:r>
      <w:proofErr w:type="spellEnd"/>
      <w:r w:rsidRPr="00961F3B">
        <w:rPr>
          <w:rFonts w:ascii="Times-Roman" w:hAnsi="Times-Roman" w:cs="Times-Roman"/>
          <w:color w:val="000000" w:themeColor="text1"/>
        </w:rPr>
        <w:t xml:space="preserve"> and </w:t>
      </w:r>
      <w:proofErr w:type="spellStart"/>
      <w:r w:rsidRPr="00961F3B">
        <w:rPr>
          <w:rFonts w:ascii="Times-Roman" w:hAnsi="Times-Roman" w:cs="Times-Roman"/>
          <w:color w:val="000000" w:themeColor="text1"/>
        </w:rPr>
        <w:t>Naugah</w:t>
      </w:r>
      <w:proofErr w:type="spellEnd"/>
      <w:r w:rsidRPr="00961F3B">
        <w:rPr>
          <w:rFonts w:ascii="Times-Roman" w:hAnsi="Times-Roman" w:cs="Times-Roman"/>
          <w:color w:val="000000" w:themeColor="text1"/>
        </w:rPr>
        <w:t>, 2017)</w:t>
      </w:r>
      <w:r w:rsidRPr="00961F3B">
        <w:rPr>
          <w:color w:val="000000" w:themeColor="text1"/>
          <w:lang w:eastAsia="en-GB"/>
        </w:rPr>
        <w:t xml:space="preserve">. </w:t>
      </w:r>
      <w:r w:rsidRPr="00961F3B">
        <w:rPr>
          <w:color w:val="000000"/>
          <w:lang w:eastAsia="en-GB"/>
        </w:rPr>
        <w:t xml:space="preserve">It is recommended that more active learning approaches to science teaching should be employed and greater opportunities must be provided to use computer software and multimedia to promote independent learning among students (MRC, 2004). </w:t>
      </w:r>
      <w:r w:rsidR="008234B8" w:rsidRPr="00961F3B">
        <w:rPr>
          <w:color w:val="000000"/>
          <w:lang w:eastAsia="en-GB"/>
        </w:rPr>
        <w:t>Moreover,</w:t>
      </w:r>
      <w:r w:rsidRPr="00961F3B">
        <w:rPr>
          <w:color w:val="000000"/>
          <w:lang w:eastAsia="en-GB"/>
        </w:rPr>
        <w:t xml:space="preserve"> the syllabi for Grade 7 to 9 clearly specify the intensive use of ICT and </w:t>
      </w:r>
      <w:proofErr w:type="spellStart"/>
      <w:r w:rsidRPr="00961F3B">
        <w:rPr>
          <w:color w:val="000000"/>
          <w:lang w:eastAsia="en-GB"/>
        </w:rPr>
        <w:t>visualisations</w:t>
      </w:r>
      <w:proofErr w:type="spellEnd"/>
      <w:r w:rsidRPr="00961F3B">
        <w:rPr>
          <w:color w:val="000000"/>
          <w:lang w:eastAsia="en-GB"/>
        </w:rPr>
        <w:t xml:space="preserve"> in the delivery of biology lessons (MIE, 2011).</w:t>
      </w:r>
    </w:p>
    <w:p w14:paraId="1B425F6D" w14:textId="77777777" w:rsidR="00AA3E16" w:rsidRPr="00961F3B" w:rsidRDefault="00AA3E16" w:rsidP="00160506">
      <w:pPr>
        <w:widowControl w:val="0"/>
        <w:suppressAutoHyphens w:val="0"/>
        <w:spacing w:line="360" w:lineRule="auto"/>
        <w:contextualSpacing/>
        <w:rPr>
          <w:b/>
        </w:rPr>
      </w:pPr>
      <w:bookmarkStart w:id="3" w:name="OLE_LINK12"/>
      <w:bookmarkStart w:id="4" w:name="OLE_LINK13"/>
    </w:p>
    <w:p w14:paraId="5C538A33" w14:textId="3BFCF26B" w:rsidR="00AA3E16" w:rsidRPr="00961F3B" w:rsidRDefault="00AA3E16" w:rsidP="00160506">
      <w:pPr>
        <w:widowControl w:val="0"/>
        <w:suppressAutoHyphens w:val="0"/>
        <w:spacing w:line="360" w:lineRule="auto"/>
        <w:contextualSpacing/>
        <w:rPr>
          <w:b/>
          <w:sz w:val="24"/>
          <w:szCs w:val="24"/>
        </w:rPr>
      </w:pPr>
      <w:r w:rsidRPr="00961F3B">
        <w:rPr>
          <w:b/>
          <w:sz w:val="24"/>
          <w:szCs w:val="24"/>
        </w:rPr>
        <w:t xml:space="preserve">Learning </w:t>
      </w:r>
      <w:r w:rsidR="00492E04" w:rsidRPr="00961F3B">
        <w:rPr>
          <w:b/>
          <w:sz w:val="24"/>
          <w:szCs w:val="24"/>
        </w:rPr>
        <w:t>through</w:t>
      </w:r>
      <w:r w:rsidR="008234B8" w:rsidRPr="00961F3B">
        <w:rPr>
          <w:b/>
          <w:sz w:val="24"/>
          <w:szCs w:val="24"/>
        </w:rPr>
        <w:t xml:space="preserve"> Motion Graphics</w:t>
      </w:r>
    </w:p>
    <w:p w14:paraId="0BE9A9D0" w14:textId="77777777" w:rsidR="00AA3E16" w:rsidRPr="00961F3B" w:rsidRDefault="00AA3E16" w:rsidP="00160506">
      <w:pPr>
        <w:autoSpaceDE w:val="0"/>
        <w:autoSpaceDN w:val="0"/>
        <w:adjustRightInd w:val="0"/>
        <w:spacing w:line="360" w:lineRule="auto"/>
        <w:contextualSpacing/>
      </w:pPr>
    </w:p>
    <w:p w14:paraId="464D9CF7" w14:textId="77777777" w:rsidR="009642DA" w:rsidRDefault="00AA3E16" w:rsidP="00160506">
      <w:pPr>
        <w:autoSpaceDE w:val="0"/>
        <w:autoSpaceDN w:val="0"/>
        <w:adjustRightInd w:val="0"/>
        <w:spacing w:line="360" w:lineRule="auto"/>
        <w:contextualSpacing/>
      </w:pPr>
      <w:proofErr w:type="spellStart"/>
      <w:r w:rsidRPr="00961F3B">
        <w:t>Hegarty</w:t>
      </w:r>
      <w:proofErr w:type="spellEnd"/>
      <w:r w:rsidRPr="00961F3B">
        <w:t xml:space="preserve"> (2014) define</w:t>
      </w:r>
      <w:r w:rsidR="00961F3B" w:rsidRPr="00961F3B">
        <w:t>s</w:t>
      </w:r>
      <w:r w:rsidRPr="00961F3B">
        <w:t xml:space="preserve"> an animation as a combination of static images presented at high speed that changes its structure over time and which triggers the perception of a continuous change by viewers. An animation is based on learning by viewing approach and is used to show changes in a process in science education over time. Animations are ideal digital tools with visual contents that improve and add value to the learning process and raise </w:t>
      </w:r>
      <w:r w:rsidRPr="00961F3B">
        <w:rPr>
          <w:color w:val="000000" w:themeColor="text1"/>
        </w:rPr>
        <w:t>competencies in students (</w:t>
      </w:r>
      <w:proofErr w:type="spellStart"/>
      <w:r w:rsidRPr="00961F3B">
        <w:rPr>
          <w:color w:val="000000" w:themeColor="text1"/>
        </w:rPr>
        <w:t>Ugur</w:t>
      </w:r>
      <w:proofErr w:type="spellEnd"/>
      <w:r w:rsidRPr="00961F3B">
        <w:rPr>
          <w:color w:val="000000" w:themeColor="text1"/>
        </w:rPr>
        <w:t>, 2020).</w:t>
      </w:r>
      <w:r w:rsidRPr="00961F3B">
        <w:t xml:space="preserve"> Abed (2019) on the other hand, recommends the integration of technology including multimedia resources to enhance the teaching and learning environment. To enhance the effectiveness of an animation, the information is presented slowly</w:t>
      </w:r>
      <w:r w:rsidRPr="00961F3B">
        <w:rPr>
          <w:b/>
        </w:rPr>
        <w:t xml:space="preserve"> </w:t>
      </w:r>
      <w:r w:rsidRPr="00961F3B">
        <w:t xml:space="preserve">and incrementally in smaller </w:t>
      </w:r>
      <w:r w:rsidRPr="00961F3B">
        <w:rPr>
          <w:color w:val="000000" w:themeColor="text1"/>
        </w:rPr>
        <w:t>chunks to students thus</w:t>
      </w:r>
      <w:r w:rsidRPr="00961F3B">
        <w:t xml:space="preserve"> providing them with ample time to digest and assimilate the features that are obvious to the designer but not to the students. </w:t>
      </w:r>
      <w:proofErr w:type="spellStart"/>
      <w:r w:rsidRPr="00961F3B">
        <w:t>Boucheix</w:t>
      </w:r>
      <w:proofErr w:type="spellEnd"/>
      <w:r w:rsidRPr="00961F3B">
        <w:t xml:space="preserve"> and Forestier (2017) reported that animations where information is presented in small sections are more efficient than static images. This is because there is a flow in comprehension process since the previous information is a precursor for processing in the highly limited working memory, linking to the new information and eventually content understanding. Animation elicits the viewer's automatic ability of the visual system to directly encode them into both visual and verbal form, while static image requires an additional effort to form mental images by connecting and integrating discretely presented information. </w:t>
      </w:r>
    </w:p>
    <w:p w14:paraId="755866A2" w14:textId="77777777" w:rsidR="009642DA" w:rsidRDefault="009642DA" w:rsidP="00160506">
      <w:pPr>
        <w:autoSpaceDE w:val="0"/>
        <w:autoSpaceDN w:val="0"/>
        <w:adjustRightInd w:val="0"/>
        <w:spacing w:line="360" w:lineRule="auto"/>
        <w:contextualSpacing/>
      </w:pPr>
    </w:p>
    <w:p w14:paraId="4C1046FC" w14:textId="5EEAEB79" w:rsidR="00AA3E16" w:rsidRPr="00961F3B" w:rsidRDefault="00AA3E16" w:rsidP="00160506">
      <w:pPr>
        <w:autoSpaceDE w:val="0"/>
        <w:autoSpaceDN w:val="0"/>
        <w:adjustRightInd w:val="0"/>
        <w:spacing w:line="360" w:lineRule="auto"/>
        <w:contextualSpacing/>
      </w:pPr>
      <w:r w:rsidRPr="00961F3B">
        <w:t>Evidence was found for the compensatory effects of animations over static pictures (</w:t>
      </w:r>
      <w:proofErr w:type="spellStart"/>
      <w:r w:rsidRPr="00961F3B">
        <w:t>Münzer</w:t>
      </w:r>
      <w:proofErr w:type="spellEnd"/>
      <w:r w:rsidRPr="00961F3B">
        <w:t xml:space="preserve">, 2015). Thus, the importance of animations is to assist in describing abstract concepts </w:t>
      </w:r>
      <w:r w:rsidRPr="00961F3B">
        <w:rPr>
          <w:color w:val="000000" w:themeColor="text1"/>
        </w:rPr>
        <w:t>(</w:t>
      </w:r>
      <w:proofErr w:type="spellStart"/>
      <w:r w:rsidRPr="00961F3B">
        <w:rPr>
          <w:color w:val="000000" w:themeColor="text1"/>
        </w:rPr>
        <w:t>Mnguni</w:t>
      </w:r>
      <w:proofErr w:type="spellEnd"/>
      <w:r w:rsidRPr="00961F3B">
        <w:rPr>
          <w:color w:val="000000" w:themeColor="text1"/>
        </w:rPr>
        <w:t xml:space="preserve"> &amp; </w:t>
      </w:r>
      <w:proofErr w:type="spellStart"/>
      <w:r w:rsidRPr="00961F3B">
        <w:rPr>
          <w:color w:val="000000" w:themeColor="text1"/>
        </w:rPr>
        <w:t>Moyo</w:t>
      </w:r>
      <w:proofErr w:type="spellEnd"/>
      <w:r w:rsidRPr="00961F3B">
        <w:rPr>
          <w:color w:val="000000" w:themeColor="text1"/>
        </w:rPr>
        <w:t xml:space="preserve">, 2021) </w:t>
      </w:r>
      <w:r w:rsidRPr="00961F3B">
        <w:t xml:space="preserve">that are difficult to elucidate through verbal and textual instructions only. Findings showed that there is a significant growth on </w:t>
      </w:r>
      <w:r w:rsidRPr="00961F3B">
        <w:lastRenderedPageBreak/>
        <w:t>students’ academic achievement in biology and thus computer animation is recommended</w:t>
      </w:r>
      <w:r w:rsidRPr="00961F3B">
        <w:rPr>
          <w:rFonts w:asciiTheme="minorHAnsi" w:hAnsiTheme="minorHAnsi"/>
        </w:rPr>
        <w:t xml:space="preserve"> </w:t>
      </w:r>
      <w:r w:rsidRPr="00961F3B">
        <w:t>as a means of teaching biology (</w:t>
      </w:r>
      <w:proofErr w:type="spellStart"/>
      <w:r w:rsidRPr="00961F3B">
        <w:t>Prinsloo</w:t>
      </w:r>
      <w:proofErr w:type="spellEnd"/>
      <w:r w:rsidRPr="00961F3B">
        <w:t xml:space="preserve"> et al., 2018). Consequently, the affective domains like self-esteem and attitude were also positively affected with enhanced delight and the drive to use multimedia (</w:t>
      </w:r>
      <w:proofErr w:type="spellStart"/>
      <w:r w:rsidRPr="00961F3B">
        <w:t>Koseoglu</w:t>
      </w:r>
      <w:proofErr w:type="spellEnd"/>
      <w:r w:rsidRPr="00961F3B">
        <w:t xml:space="preserve"> &amp; </w:t>
      </w:r>
      <w:proofErr w:type="spellStart"/>
      <w:r w:rsidRPr="00961F3B">
        <w:t>Efendioglu</w:t>
      </w:r>
      <w:proofErr w:type="spellEnd"/>
      <w:r w:rsidRPr="00961F3B">
        <w:t>, 2015).</w:t>
      </w:r>
    </w:p>
    <w:p w14:paraId="27800E16" w14:textId="77777777" w:rsidR="00AA3E16" w:rsidRPr="00961F3B" w:rsidRDefault="00AA3E16" w:rsidP="00160506">
      <w:pPr>
        <w:widowControl w:val="0"/>
        <w:suppressAutoHyphens w:val="0"/>
        <w:spacing w:line="360" w:lineRule="auto"/>
        <w:contextualSpacing/>
        <w:rPr>
          <w:b/>
        </w:rPr>
      </w:pPr>
    </w:p>
    <w:p w14:paraId="76A921FA" w14:textId="3C074194" w:rsidR="00AA3E16" w:rsidRPr="00961F3B" w:rsidRDefault="00AA3E16" w:rsidP="00160506">
      <w:pPr>
        <w:widowControl w:val="0"/>
        <w:suppressAutoHyphens w:val="0"/>
        <w:spacing w:line="360" w:lineRule="auto"/>
        <w:contextualSpacing/>
        <w:rPr>
          <w:b/>
          <w:sz w:val="24"/>
          <w:szCs w:val="24"/>
        </w:rPr>
      </w:pPr>
      <w:r w:rsidRPr="00961F3B">
        <w:rPr>
          <w:b/>
          <w:sz w:val="24"/>
          <w:szCs w:val="24"/>
        </w:rPr>
        <w:t xml:space="preserve">Visual </w:t>
      </w:r>
      <w:r w:rsidR="008234B8" w:rsidRPr="00961F3B">
        <w:rPr>
          <w:b/>
          <w:sz w:val="24"/>
          <w:szCs w:val="24"/>
        </w:rPr>
        <w:t>L</w:t>
      </w:r>
      <w:r w:rsidRPr="00961F3B">
        <w:rPr>
          <w:b/>
          <w:sz w:val="24"/>
          <w:szCs w:val="24"/>
        </w:rPr>
        <w:t xml:space="preserve">iteracy </w:t>
      </w:r>
    </w:p>
    <w:p w14:paraId="518978AB" w14:textId="77777777" w:rsidR="00AA3E16" w:rsidRPr="00961F3B" w:rsidRDefault="00AA3E16" w:rsidP="00160506">
      <w:pPr>
        <w:autoSpaceDE w:val="0"/>
        <w:autoSpaceDN w:val="0"/>
        <w:adjustRightInd w:val="0"/>
        <w:spacing w:line="360" w:lineRule="auto"/>
        <w:contextualSpacing/>
      </w:pPr>
    </w:p>
    <w:p w14:paraId="21E713E9" w14:textId="77777777" w:rsidR="00AA3E16" w:rsidRPr="00961F3B" w:rsidRDefault="00AA3E16" w:rsidP="00160506">
      <w:pPr>
        <w:autoSpaceDE w:val="0"/>
        <w:autoSpaceDN w:val="0"/>
        <w:adjustRightInd w:val="0"/>
        <w:spacing w:line="360" w:lineRule="auto"/>
        <w:contextualSpacing/>
      </w:pPr>
      <w:r w:rsidRPr="00961F3B">
        <w:t xml:space="preserve">In its broadest term, literacy means someone with adequate and proper knowledge together with particular skills in domains that of reading, writing, </w:t>
      </w:r>
      <w:r w:rsidRPr="00961F3B">
        <w:rPr>
          <w:color w:val="000000" w:themeColor="text1"/>
        </w:rPr>
        <w:t>understanding and composing (</w:t>
      </w:r>
      <w:proofErr w:type="spellStart"/>
      <w:r w:rsidRPr="00961F3B">
        <w:rPr>
          <w:color w:val="000000" w:themeColor="text1"/>
        </w:rPr>
        <w:t>Hazar</w:t>
      </w:r>
      <w:proofErr w:type="spellEnd"/>
      <w:r w:rsidRPr="00961F3B">
        <w:rPr>
          <w:color w:val="000000" w:themeColor="text1"/>
        </w:rPr>
        <w:t xml:space="preserve"> and </w:t>
      </w:r>
      <w:proofErr w:type="spellStart"/>
      <w:r w:rsidRPr="00961F3B">
        <w:rPr>
          <w:color w:val="000000" w:themeColor="text1"/>
        </w:rPr>
        <w:t>Keser</w:t>
      </w:r>
      <w:proofErr w:type="spellEnd"/>
      <w:r w:rsidRPr="00961F3B">
        <w:rPr>
          <w:color w:val="000000" w:themeColor="text1"/>
        </w:rPr>
        <w:t xml:space="preserve">, 2021). The definition has been deepened and incorporates a set of progressive skills namely </w:t>
      </w:r>
      <w:r w:rsidRPr="00961F3B">
        <w:rPr>
          <w:color w:val="000000" w:themeColor="text1"/>
          <w:szCs w:val="20"/>
        </w:rPr>
        <w:t xml:space="preserve">“researching, discussing, listening, viewing media, communicating with words and with the body, connecting illustrations and text, role playing to create meaning through stories” (Ontario Ministry of Education, 2019). </w:t>
      </w:r>
      <w:proofErr w:type="spellStart"/>
      <w:r w:rsidRPr="00961F3B">
        <w:rPr>
          <w:color w:val="000000" w:themeColor="text1"/>
        </w:rPr>
        <w:t>Kellner</w:t>
      </w:r>
      <w:proofErr w:type="spellEnd"/>
      <w:r w:rsidRPr="00961F3B">
        <w:rPr>
          <w:color w:val="000000" w:themeColor="text1"/>
        </w:rPr>
        <w:t xml:space="preserve"> (1998) coined the term multiple literacies, also known as ‘</w:t>
      </w:r>
      <w:proofErr w:type="spellStart"/>
      <w:r w:rsidRPr="00961F3B">
        <w:rPr>
          <w:color w:val="000000" w:themeColor="text1"/>
        </w:rPr>
        <w:t>multiliteracies</w:t>
      </w:r>
      <w:proofErr w:type="spellEnd"/>
      <w:r w:rsidRPr="00961F3B">
        <w:rPr>
          <w:color w:val="000000" w:themeColor="text1"/>
        </w:rPr>
        <w:t xml:space="preserve">’ an umbrella term that subsumes print literacy, visual literacy, aural literacy, media literacy, computer literacy, cultural literacy, social literacy, digital literacy and eco-literacy. Ryan (2020) referred to a wide range of aspects like </w:t>
      </w:r>
      <w:r w:rsidRPr="00961F3B">
        <w:rPr>
          <w:color w:val="000000" w:themeColor="text1"/>
          <w:szCs w:val="20"/>
        </w:rPr>
        <w:t xml:space="preserve">communication, comprehension, critical analysis, and skills to understand digital technologies, video (visual images), television (digital images), and new media (screens) all falling under </w:t>
      </w:r>
      <w:proofErr w:type="spellStart"/>
      <w:r w:rsidRPr="00961F3B">
        <w:rPr>
          <w:color w:val="000000" w:themeColor="text1"/>
          <w:szCs w:val="20"/>
        </w:rPr>
        <w:t>multiliteracies</w:t>
      </w:r>
      <w:proofErr w:type="spellEnd"/>
      <w:r w:rsidRPr="00961F3B">
        <w:rPr>
          <w:color w:val="000000" w:themeColor="text1"/>
          <w:szCs w:val="20"/>
        </w:rPr>
        <w:t xml:space="preserve">. </w:t>
      </w:r>
      <w:r w:rsidRPr="00961F3B">
        <w:rPr>
          <w:color w:val="000000" w:themeColor="text1"/>
        </w:rPr>
        <w:t>The different literacies mentioned are important to ‘read’ the world using the various skills and make sense of information</w:t>
      </w:r>
      <w:r w:rsidRPr="00961F3B">
        <w:t>. People from modern societies should possess the above-mentioned literacies to be able to construct knowledge from multiple and varied sources of information (</w:t>
      </w:r>
      <w:proofErr w:type="spellStart"/>
      <w:r w:rsidRPr="00961F3B">
        <w:t>Seel</w:t>
      </w:r>
      <w:proofErr w:type="spellEnd"/>
      <w:r w:rsidRPr="00961F3B">
        <w:t>, 2012).</w:t>
      </w:r>
    </w:p>
    <w:p w14:paraId="38F398AD" w14:textId="77777777" w:rsidR="00AA3E16" w:rsidRPr="00961F3B" w:rsidRDefault="00AA3E16" w:rsidP="00160506">
      <w:pPr>
        <w:autoSpaceDE w:val="0"/>
        <w:autoSpaceDN w:val="0"/>
        <w:adjustRightInd w:val="0"/>
        <w:spacing w:line="360" w:lineRule="auto"/>
        <w:contextualSpacing/>
      </w:pPr>
    </w:p>
    <w:p w14:paraId="7435062D" w14:textId="77777777" w:rsidR="00AA3E16" w:rsidRPr="00961F3B" w:rsidRDefault="00AA3E16" w:rsidP="00160506">
      <w:pPr>
        <w:autoSpaceDE w:val="0"/>
        <w:autoSpaceDN w:val="0"/>
        <w:adjustRightInd w:val="0"/>
        <w:spacing w:line="360" w:lineRule="auto"/>
        <w:contextualSpacing/>
      </w:pPr>
      <w:r w:rsidRPr="00961F3B">
        <w:t xml:space="preserve">Sinatra (1986) argued that visual literacy is a primary skill that precedes other literacies like verbal skills during the course of human development. Like for instance, at the age of around eight months, babies are able to </w:t>
      </w:r>
      <w:proofErr w:type="spellStart"/>
      <w:r w:rsidRPr="00961F3B">
        <w:t>memorise</w:t>
      </w:r>
      <w:proofErr w:type="spellEnd"/>
      <w:r w:rsidRPr="00961F3B">
        <w:t xml:space="preserve"> and distinguish their parents from other people. Children at the tender age of one year can read graphics and they know that a representation of an orange equates to a real orange. At three, they can produce their own drawings for example showing emotions like happiness. They can even use visual symbols like rectangles and circles to draw a car. </w:t>
      </w:r>
      <w:r w:rsidRPr="00961F3B">
        <w:rPr>
          <w:rFonts w:eastAsiaTheme="minorHAnsi"/>
          <w:szCs w:val="20"/>
        </w:rPr>
        <w:t xml:space="preserve">A growing body of research has revealed countless variations on the definition of visual literacy (see Table 1). </w:t>
      </w:r>
    </w:p>
    <w:p w14:paraId="313AEAAE" w14:textId="77777777" w:rsidR="00AA3E16" w:rsidRPr="00961F3B" w:rsidRDefault="00AA3E16" w:rsidP="00160506">
      <w:pPr>
        <w:autoSpaceDE w:val="0"/>
        <w:autoSpaceDN w:val="0"/>
        <w:adjustRightInd w:val="0"/>
        <w:spacing w:line="360" w:lineRule="auto"/>
        <w:jc w:val="center"/>
        <w:rPr>
          <w:rFonts w:eastAsiaTheme="minorHAnsi"/>
          <w:b/>
        </w:rPr>
      </w:pPr>
    </w:p>
    <w:p w14:paraId="3C49D247" w14:textId="744B13C8" w:rsidR="00AA3E16" w:rsidRPr="00961F3B" w:rsidRDefault="00AA3E16" w:rsidP="00160506">
      <w:pPr>
        <w:widowControl w:val="0"/>
        <w:suppressAutoHyphens w:val="0"/>
        <w:spacing w:line="360" w:lineRule="auto"/>
        <w:jc w:val="center"/>
      </w:pPr>
      <w:r w:rsidRPr="00961F3B">
        <w:t xml:space="preserve">Table 1. Timeline for </w:t>
      </w:r>
      <w:r w:rsidR="00BD21E3" w:rsidRPr="00961F3B">
        <w:t>Visual Literacies</w:t>
      </w:r>
    </w:p>
    <w:tbl>
      <w:tblPr>
        <w:tblStyle w:val="DzTablo2"/>
        <w:tblW w:w="8482" w:type="dxa"/>
        <w:jc w:val="center"/>
        <w:tblLook w:val="04A0" w:firstRow="1" w:lastRow="0" w:firstColumn="1" w:lastColumn="0" w:noHBand="0" w:noVBand="1"/>
      </w:tblPr>
      <w:tblGrid>
        <w:gridCol w:w="616"/>
        <w:gridCol w:w="2624"/>
        <w:gridCol w:w="5242"/>
      </w:tblGrid>
      <w:tr w:rsidR="00AA3E16" w:rsidRPr="00961F3B" w14:paraId="46BE8590" w14:textId="77777777" w:rsidTr="00492E0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7714C90D" w14:textId="77777777" w:rsidR="00AA3E16" w:rsidRPr="00961F3B" w:rsidRDefault="00AA3E16" w:rsidP="00160506">
            <w:pPr>
              <w:autoSpaceDE w:val="0"/>
              <w:autoSpaceDN w:val="0"/>
              <w:adjustRightInd w:val="0"/>
              <w:spacing w:line="360" w:lineRule="auto"/>
              <w:jc w:val="left"/>
              <w:rPr>
                <w:rFonts w:eastAsiaTheme="minorHAnsi"/>
                <w:b w:val="0"/>
                <w:i/>
                <w:iCs/>
                <w:color w:val="000000" w:themeColor="text1"/>
              </w:rPr>
            </w:pPr>
            <w:r w:rsidRPr="00961F3B">
              <w:rPr>
                <w:rFonts w:eastAsiaTheme="minorHAnsi"/>
                <w:i/>
                <w:iCs/>
                <w:color w:val="000000" w:themeColor="text1"/>
              </w:rPr>
              <w:t>Year</w:t>
            </w:r>
          </w:p>
        </w:tc>
        <w:tc>
          <w:tcPr>
            <w:tcW w:w="2624" w:type="dxa"/>
          </w:tcPr>
          <w:p w14:paraId="73720110" w14:textId="77777777" w:rsidR="00AA3E16" w:rsidRPr="00961F3B" w:rsidRDefault="00AA3E16" w:rsidP="00160506">
            <w:pPr>
              <w:autoSpaceDE w:val="0"/>
              <w:autoSpaceDN w:val="0"/>
              <w:adjustRightInd w:val="0"/>
              <w:spacing w:line="360" w:lineRule="auto"/>
              <w:jc w:val="left"/>
              <w:cnfStyle w:val="100000000000" w:firstRow="1" w:lastRow="0" w:firstColumn="0" w:lastColumn="0" w:oddVBand="0" w:evenVBand="0" w:oddHBand="0" w:evenHBand="0" w:firstRowFirstColumn="0" w:firstRowLastColumn="0" w:lastRowFirstColumn="0" w:lastRowLastColumn="0"/>
              <w:rPr>
                <w:rFonts w:eastAsiaTheme="minorHAnsi"/>
                <w:b w:val="0"/>
                <w:i/>
                <w:iCs/>
                <w:color w:val="000000" w:themeColor="text1"/>
              </w:rPr>
            </w:pPr>
            <w:r w:rsidRPr="00961F3B">
              <w:rPr>
                <w:rFonts w:eastAsiaTheme="minorHAnsi"/>
                <w:i/>
                <w:iCs/>
                <w:color w:val="000000" w:themeColor="text1"/>
              </w:rPr>
              <w:t>Author</w:t>
            </w:r>
          </w:p>
        </w:tc>
        <w:tc>
          <w:tcPr>
            <w:tcW w:w="5242" w:type="dxa"/>
          </w:tcPr>
          <w:p w14:paraId="779FC110" w14:textId="77777777" w:rsidR="00AA3E16" w:rsidRPr="00961F3B" w:rsidRDefault="00AA3E16" w:rsidP="00160506">
            <w:pPr>
              <w:autoSpaceDE w:val="0"/>
              <w:autoSpaceDN w:val="0"/>
              <w:adjustRightInd w:val="0"/>
              <w:spacing w:line="360" w:lineRule="auto"/>
              <w:jc w:val="left"/>
              <w:cnfStyle w:val="100000000000" w:firstRow="1" w:lastRow="0" w:firstColumn="0" w:lastColumn="0" w:oddVBand="0" w:evenVBand="0" w:oddHBand="0" w:evenHBand="0" w:firstRowFirstColumn="0" w:firstRowLastColumn="0" w:lastRowFirstColumn="0" w:lastRowLastColumn="0"/>
              <w:rPr>
                <w:rFonts w:eastAsiaTheme="minorHAnsi"/>
                <w:b w:val="0"/>
                <w:i/>
                <w:iCs/>
              </w:rPr>
            </w:pPr>
            <w:r w:rsidRPr="00961F3B">
              <w:rPr>
                <w:rFonts w:eastAsiaTheme="minorHAnsi"/>
                <w:i/>
                <w:iCs/>
              </w:rPr>
              <w:t>Viewing competencies</w:t>
            </w:r>
          </w:p>
        </w:tc>
      </w:tr>
      <w:tr w:rsidR="00AA3E16" w:rsidRPr="00961F3B" w14:paraId="2B3D13AE"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616BDCE" w14:textId="77777777" w:rsidR="00AA3E16" w:rsidRPr="00961F3B" w:rsidRDefault="00AA3E16" w:rsidP="00160506">
            <w:pPr>
              <w:autoSpaceDE w:val="0"/>
              <w:autoSpaceDN w:val="0"/>
              <w:adjustRightInd w:val="0"/>
              <w:spacing w:line="360" w:lineRule="auto"/>
              <w:jc w:val="left"/>
              <w:rPr>
                <w:rFonts w:eastAsiaTheme="minorHAnsi"/>
                <w:b w:val="0"/>
                <w:i/>
                <w:iCs/>
              </w:rPr>
            </w:pPr>
            <w:r w:rsidRPr="00961F3B">
              <w:rPr>
                <w:rFonts w:eastAsiaTheme="minorHAnsi"/>
                <w:i/>
                <w:iCs/>
              </w:rPr>
              <w:t>1969</w:t>
            </w:r>
          </w:p>
        </w:tc>
        <w:tc>
          <w:tcPr>
            <w:tcW w:w="2624" w:type="dxa"/>
          </w:tcPr>
          <w:p w14:paraId="017C4F2C"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rPr>
              <w:t>(</w:t>
            </w:r>
            <w:proofErr w:type="spellStart"/>
            <w:r w:rsidRPr="00961F3B">
              <w:rPr>
                <w:rFonts w:eastAsiaTheme="minorHAnsi"/>
              </w:rPr>
              <w:t>Debes</w:t>
            </w:r>
            <w:proofErr w:type="spellEnd"/>
            <w:r w:rsidRPr="00961F3B">
              <w:rPr>
                <w:rFonts w:eastAsiaTheme="minorHAnsi"/>
              </w:rPr>
              <w:t xml:space="preserve">, 1969) </w:t>
            </w:r>
          </w:p>
        </w:tc>
        <w:tc>
          <w:tcPr>
            <w:tcW w:w="5242" w:type="dxa"/>
          </w:tcPr>
          <w:p w14:paraId="18F5FB77"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developing visual competencies</w:t>
            </w:r>
          </w:p>
          <w:p w14:paraId="2FBCCBB7"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seeing and integrating other sensory experiences</w:t>
            </w:r>
          </w:p>
          <w:p w14:paraId="78DFF565"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discriminate visible object</w:t>
            </w:r>
          </w:p>
          <w:p w14:paraId="42D617F1"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xml:space="preserve">- interpret visible objects </w:t>
            </w:r>
          </w:p>
          <w:p w14:paraId="2A615E88"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-comprehend the masterworks of visual communication</w:t>
            </w:r>
          </w:p>
          <w:p w14:paraId="7474430C"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enjoy masterworks of visual communication</w:t>
            </w:r>
          </w:p>
        </w:tc>
      </w:tr>
      <w:tr w:rsidR="00AA3E16" w:rsidRPr="00961F3B" w14:paraId="0A0405FC"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128B87A" w14:textId="77777777" w:rsidR="00AA3E16" w:rsidRPr="00961F3B" w:rsidRDefault="00AA3E16" w:rsidP="00160506">
            <w:pPr>
              <w:autoSpaceDE w:val="0"/>
              <w:autoSpaceDN w:val="0"/>
              <w:adjustRightInd w:val="0"/>
              <w:spacing w:line="360" w:lineRule="auto"/>
              <w:jc w:val="left"/>
              <w:rPr>
                <w:rFonts w:eastAsiaTheme="minorHAnsi"/>
                <w:b w:val="0"/>
                <w:color w:val="000000"/>
              </w:rPr>
            </w:pPr>
            <w:r w:rsidRPr="00961F3B">
              <w:rPr>
                <w:rFonts w:eastAsiaTheme="minorHAnsi"/>
                <w:color w:val="000000"/>
              </w:rPr>
              <w:t>1983</w:t>
            </w:r>
          </w:p>
        </w:tc>
        <w:tc>
          <w:tcPr>
            <w:tcW w:w="2624" w:type="dxa"/>
          </w:tcPr>
          <w:p w14:paraId="7239F7FC"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961F3B">
              <w:rPr>
                <w:rFonts w:eastAsiaTheme="minorHAnsi"/>
              </w:rPr>
              <w:t>(Horton, 1983)</w:t>
            </w:r>
          </w:p>
        </w:tc>
        <w:tc>
          <w:tcPr>
            <w:tcW w:w="5242" w:type="dxa"/>
          </w:tcPr>
          <w:p w14:paraId="34EB6C51"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understand images</w:t>
            </w:r>
          </w:p>
          <w:p w14:paraId="46A73D50"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read images</w:t>
            </w:r>
          </w:p>
          <w:p w14:paraId="18E7F065"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use images</w:t>
            </w:r>
          </w:p>
          <w:p w14:paraId="14FE0D5D"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write images</w:t>
            </w:r>
          </w:p>
          <w:p w14:paraId="715364E0"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think in terms of images</w:t>
            </w:r>
          </w:p>
          <w:p w14:paraId="2751D924"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lastRenderedPageBreak/>
              <w:t>- learn in terms of images</w:t>
            </w:r>
          </w:p>
        </w:tc>
      </w:tr>
      <w:tr w:rsidR="00AA3E16" w:rsidRPr="00961F3B" w14:paraId="0E960613"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7664819" w14:textId="77777777" w:rsidR="00AA3E16" w:rsidRPr="00961F3B" w:rsidRDefault="00AA3E16" w:rsidP="00160506">
            <w:pPr>
              <w:autoSpaceDE w:val="0"/>
              <w:autoSpaceDN w:val="0"/>
              <w:adjustRightInd w:val="0"/>
              <w:spacing w:line="360" w:lineRule="auto"/>
              <w:jc w:val="left"/>
              <w:rPr>
                <w:rFonts w:eastAsiaTheme="minorHAnsi"/>
                <w:b w:val="0"/>
                <w:color w:val="000000"/>
              </w:rPr>
            </w:pPr>
            <w:r w:rsidRPr="00961F3B">
              <w:rPr>
                <w:rFonts w:eastAsiaTheme="minorHAnsi"/>
                <w:color w:val="000000"/>
              </w:rPr>
              <w:lastRenderedPageBreak/>
              <w:t>1984</w:t>
            </w:r>
          </w:p>
        </w:tc>
        <w:tc>
          <w:tcPr>
            <w:tcW w:w="2624" w:type="dxa"/>
          </w:tcPr>
          <w:p w14:paraId="09E8BFBA"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961F3B">
              <w:rPr>
                <w:rFonts w:eastAsiaTheme="minorHAnsi"/>
              </w:rPr>
              <w:t xml:space="preserve">(Robinson, 1984) </w:t>
            </w:r>
          </w:p>
        </w:tc>
        <w:tc>
          <w:tcPr>
            <w:tcW w:w="5242" w:type="dxa"/>
          </w:tcPr>
          <w:p w14:paraId="410FF17A"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process visual messages</w:t>
            </w:r>
          </w:p>
          <w:p w14:paraId="1BAFA3EC"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perceive visual messages</w:t>
            </w:r>
          </w:p>
          <w:p w14:paraId="3C305CF7"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understand visual messages</w:t>
            </w:r>
          </w:p>
          <w:p w14:paraId="266B4D78"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interpret visual messages</w:t>
            </w:r>
          </w:p>
          <w:p w14:paraId="7D87B0FC" w14:textId="0FEEA19F"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xml:space="preserve">- </w:t>
            </w:r>
            <w:r w:rsidR="00961F3B" w:rsidRPr="00961F3B">
              <w:rPr>
                <w:rFonts w:eastAsiaTheme="minorHAnsi"/>
                <w:i/>
                <w:iCs/>
              </w:rPr>
              <w:t>analyze</w:t>
            </w:r>
            <w:r w:rsidRPr="00961F3B">
              <w:rPr>
                <w:rFonts w:eastAsiaTheme="minorHAnsi"/>
                <w:i/>
                <w:iCs/>
              </w:rPr>
              <w:t xml:space="preserve"> visual messages</w:t>
            </w:r>
          </w:p>
          <w:p w14:paraId="599D9CD2"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evaluate visual massages</w:t>
            </w:r>
          </w:p>
        </w:tc>
      </w:tr>
      <w:tr w:rsidR="00AA3E16" w:rsidRPr="00961F3B" w14:paraId="233932FF"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C73BBF4" w14:textId="77777777" w:rsidR="00AA3E16" w:rsidRPr="00961F3B" w:rsidRDefault="00AA3E16" w:rsidP="00160506">
            <w:pPr>
              <w:autoSpaceDE w:val="0"/>
              <w:autoSpaceDN w:val="0"/>
              <w:adjustRightInd w:val="0"/>
              <w:spacing w:line="360" w:lineRule="auto"/>
              <w:jc w:val="left"/>
              <w:rPr>
                <w:rFonts w:eastAsiaTheme="minorHAnsi"/>
                <w:b w:val="0"/>
              </w:rPr>
            </w:pPr>
            <w:r w:rsidRPr="00961F3B">
              <w:rPr>
                <w:rFonts w:eastAsiaTheme="minorHAnsi"/>
              </w:rPr>
              <w:t>1986</w:t>
            </w:r>
          </w:p>
        </w:tc>
        <w:tc>
          <w:tcPr>
            <w:tcW w:w="2624" w:type="dxa"/>
          </w:tcPr>
          <w:p w14:paraId="6EFE4A31"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61F3B">
              <w:rPr>
                <w:rFonts w:eastAsiaTheme="minorHAnsi"/>
              </w:rPr>
              <w:t>(Sinatra, 1986)</w:t>
            </w:r>
          </w:p>
        </w:tc>
        <w:tc>
          <w:tcPr>
            <w:tcW w:w="5242" w:type="dxa"/>
          </w:tcPr>
          <w:p w14:paraId="2C712FBD" w14:textId="12819782"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promote understanding</w:t>
            </w:r>
          </w:p>
          <w:p w14:paraId="0D413BE8" w14:textId="6E2DE52F"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promote retention</w:t>
            </w:r>
          </w:p>
          <w:p w14:paraId="1AA3E962" w14:textId="75AD4E3B"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promote recall</w:t>
            </w:r>
          </w:p>
          <w:p w14:paraId="1D3D0DA0"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reconstruction of past visual experience</w:t>
            </w:r>
          </w:p>
          <w:p w14:paraId="4A406F5E"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compare between past and incoming visual messages</w:t>
            </w:r>
          </w:p>
          <w:p w14:paraId="24FD447D"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-create meaning from past and incoming visual messages</w:t>
            </w:r>
          </w:p>
        </w:tc>
      </w:tr>
      <w:tr w:rsidR="00AA3E16" w:rsidRPr="00961F3B" w14:paraId="775CE292"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4663454" w14:textId="77777777" w:rsidR="00AA3E16" w:rsidRPr="00961F3B" w:rsidRDefault="00AA3E16" w:rsidP="00160506">
            <w:pPr>
              <w:autoSpaceDE w:val="0"/>
              <w:autoSpaceDN w:val="0"/>
              <w:adjustRightInd w:val="0"/>
              <w:spacing w:line="360" w:lineRule="auto"/>
              <w:jc w:val="left"/>
              <w:rPr>
                <w:rFonts w:eastAsiaTheme="minorHAnsi"/>
                <w:b w:val="0"/>
                <w:i/>
                <w:iCs/>
              </w:rPr>
            </w:pPr>
            <w:r w:rsidRPr="00961F3B">
              <w:rPr>
                <w:rFonts w:eastAsiaTheme="minorHAnsi"/>
                <w:i/>
                <w:iCs/>
              </w:rPr>
              <w:t>1993</w:t>
            </w:r>
          </w:p>
        </w:tc>
        <w:tc>
          <w:tcPr>
            <w:tcW w:w="2624" w:type="dxa"/>
          </w:tcPr>
          <w:p w14:paraId="3FF27699"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International Visual literacy Association (IVLA)</w:t>
            </w:r>
            <w:r w:rsidRPr="00961F3B">
              <w:t xml:space="preserve"> (</w:t>
            </w:r>
            <w:proofErr w:type="spellStart"/>
            <w:r w:rsidRPr="00961F3B">
              <w:t>Pettersson</w:t>
            </w:r>
            <w:proofErr w:type="spellEnd"/>
            <w:r w:rsidRPr="00961F3B">
              <w:t>, 1993)</w:t>
            </w:r>
          </w:p>
        </w:tc>
        <w:tc>
          <w:tcPr>
            <w:tcW w:w="5242" w:type="dxa"/>
          </w:tcPr>
          <w:p w14:paraId="53BC9DA1"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Visual competency accompanied by aural &amp; verbal abilities</w:t>
            </w:r>
          </w:p>
          <w:p w14:paraId="05F7FF5C"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interpret visuals</w:t>
            </w:r>
          </w:p>
          <w:p w14:paraId="160C260B"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compose\produce messages from visuals</w:t>
            </w:r>
          </w:p>
          <w:p w14:paraId="6B1C419F"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xml:space="preserve">-encode visual image i.e. convert </w:t>
            </w:r>
            <w:proofErr w:type="spellStart"/>
            <w:r w:rsidRPr="00961F3B">
              <w:rPr>
                <w:rFonts w:eastAsiaTheme="minorHAnsi"/>
                <w:i/>
                <w:iCs/>
              </w:rPr>
              <w:t>pictural</w:t>
            </w:r>
            <w:proofErr w:type="spellEnd"/>
            <w:r w:rsidRPr="00961F3B">
              <w:rPr>
                <w:rFonts w:eastAsiaTheme="minorHAnsi"/>
                <w:i/>
                <w:iCs/>
              </w:rPr>
              <w:t xml:space="preserve"> to verbal mode</w:t>
            </w:r>
          </w:p>
          <w:p w14:paraId="360E517F"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decode visual image (understand a visual language)</w:t>
            </w:r>
          </w:p>
          <w:p w14:paraId="5E593BCB"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evaluate visual information</w:t>
            </w:r>
          </w:p>
          <w:p w14:paraId="2057BF9A"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detect visual information from the visual environment</w:t>
            </w:r>
          </w:p>
          <w:p w14:paraId="615E3D27"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produce messages</w:t>
            </w:r>
          </w:p>
        </w:tc>
      </w:tr>
      <w:tr w:rsidR="00AA3E16" w:rsidRPr="00961F3B" w14:paraId="04B93EB7"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16D0056" w14:textId="77777777" w:rsidR="00AA3E16" w:rsidRPr="00961F3B" w:rsidRDefault="00AA3E16" w:rsidP="00160506">
            <w:pPr>
              <w:autoSpaceDE w:val="0"/>
              <w:autoSpaceDN w:val="0"/>
              <w:adjustRightInd w:val="0"/>
              <w:spacing w:line="360" w:lineRule="auto"/>
              <w:jc w:val="left"/>
              <w:rPr>
                <w:rFonts w:eastAsiaTheme="minorHAnsi"/>
                <w:b w:val="0"/>
              </w:rPr>
            </w:pPr>
            <w:r w:rsidRPr="00961F3B">
              <w:rPr>
                <w:rFonts w:eastAsiaTheme="minorHAnsi"/>
              </w:rPr>
              <w:t>1994</w:t>
            </w:r>
          </w:p>
        </w:tc>
        <w:tc>
          <w:tcPr>
            <w:tcW w:w="2624" w:type="dxa"/>
          </w:tcPr>
          <w:p w14:paraId="0DB2C27B"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rPr>
              <w:t>(</w:t>
            </w:r>
            <w:proofErr w:type="spellStart"/>
            <w:r w:rsidRPr="00961F3B">
              <w:rPr>
                <w:rFonts w:eastAsiaTheme="minorHAnsi"/>
              </w:rPr>
              <w:t>Bristor</w:t>
            </w:r>
            <w:proofErr w:type="spellEnd"/>
            <w:r w:rsidRPr="00961F3B">
              <w:rPr>
                <w:rFonts w:eastAsiaTheme="minorHAnsi"/>
              </w:rPr>
              <w:t xml:space="preserve"> &amp; Drake, 1994) </w:t>
            </w:r>
          </w:p>
          <w:p w14:paraId="1DDB96FE"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color w:val="000000"/>
              </w:rPr>
            </w:pPr>
          </w:p>
        </w:tc>
        <w:tc>
          <w:tcPr>
            <w:tcW w:w="5242" w:type="dxa"/>
          </w:tcPr>
          <w:p w14:paraId="0C3C4B7E"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Understand visual messages</w:t>
            </w:r>
          </w:p>
          <w:p w14:paraId="0028E39D"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interpret visual messages</w:t>
            </w:r>
          </w:p>
          <w:p w14:paraId="3BB0B269"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evaluate visual messages</w:t>
            </w:r>
          </w:p>
        </w:tc>
      </w:tr>
      <w:tr w:rsidR="00AA3E16" w:rsidRPr="00961F3B" w14:paraId="106B2F60"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1A7A8CD" w14:textId="77777777" w:rsidR="00AA3E16" w:rsidRPr="00961F3B" w:rsidRDefault="00AA3E16" w:rsidP="00160506">
            <w:pPr>
              <w:autoSpaceDE w:val="0"/>
              <w:autoSpaceDN w:val="0"/>
              <w:adjustRightInd w:val="0"/>
              <w:spacing w:line="360" w:lineRule="auto"/>
              <w:jc w:val="left"/>
              <w:rPr>
                <w:b w:val="0"/>
              </w:rPr>
            </w:pPr>
            <w:r w:rsidRPr="00961F3B">
              <w:t>1996</w:t>
            </w:r>
          </w:p>
        </w:tc>
        <w:tc>
          <w:tcPr>
            <w:tcW w:w="2624" w:type="dxa"/>
          </w:tcPr>
          <w:p w14:paraId="2803B4C3"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pPr>
            <w:r w:rsidRPr="00961F3B">
              <w:t>(Braden, 1996)</w:t>
            </w:r>
          </w:p>
          <w:p w14:paraId="313A7315"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color w:val="000000"/>
              </w:rPr>
            </w:pPr>
          </w:p>
        </w:tc>
        <w:tc>
          <w:tcPr>
            <w:tcW w:w="5242" w:type="dxa"/>
          </w:tcPr>
          <w:p w14:paraId="2A5DC918"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understand images</w:t>
            </w:r>
          </w:p>
          <w:p w14:paraId="6AF856BD"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use images</w:t>
            </w:r>
          </w:p>
          <w:p w14:paraId="54247344"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create images</w:t>
            </w:r>
          </w:p>
          <w:p w14:paraId="1566D30B"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think in terms of images</w:t>
            </w:r>
          </w:p>
          <w:p w14:paraId="24BB1095"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learn with images</w:t>
            </w:r>
          </w:p>
          <w:p w14:paraId="3777F7D3"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express in terms of images</w:t>
            </w:r>
          </w:p>
        </w:tc>
      </w:tr>
      <w:tr w:rsidR="00AA3E16" w:rsidRPr="00961F3B" w14:paraId="7DE3DB5B"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05218E" w14:textId="77777777" w:rsidR="00AA3E16" w:rsidRPr="00961F3B" w:rsidRDefault="00AA3E16" w:rsidP="00160506">
            <w:pPr>
              <w:autoSpaceDE w:val="0"/>
              <w:autoSpaceDN w:val="0"/>
              <w:adjustRightInd w:val="0"/>
              <w:spacing w:line="360" w:lineRule="auto"/>
              <w:jc w:val="left"/>
              <w:rPr>
                <w:b w:val="0"/>
              </w:rPr>
            </w:pPr>
            <w:r w:rsidRPr="00961F3B">
              <w:t>1997</w:t>
            </w:r>
          </w:p>
        </w:tc>
        <w:tc>
          <w:tcPr>
            <w:tcW w:w="2624" w:type="dxa"/>
          </w:tcPr>
          <w:p w14:paraId="0EE540D2"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pPr>
            <w:r w:rsidRPr="00961F3B">
              <w:t>(</w:t>
            </w:r>
            <w:proofErr w:type="spellStart"/>
            <w:r w:rsidRPr="00961F3B">
              <w:t>Christopherson</w:t>
            </w:r>
            <w:proofErr w:type="spellEnd"/>
            <w:r w:rsidRPr="00961F3B">
              <w:t>, 1997)</w:t>
            </w:r>
          </w:p>
        </w:tc>
        <w:tc>
          <w:tcPr>
            <w:tcW w:w="5242" w:type="dxa"/>
          </w:tcPr>
          <w:p w14:paraId="0BF47210"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Interpret visual messages</w:t>
            </w:r>
          </w:p>
          <w:p w14:paraId="3BC88503"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understand visual messages</w:t>
            </w:r>
          </w:p>
          <w:p w14:paraId="16A39C95"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appreciate visual messages</w:t>
            </w:r>
          </w:p>
          <w:p w14:paraId="1DBAC777"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communicate visual messages</w:t>
            </w:r>
          </w:p>
          <w:p w14:paraId="2182D0B6"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produce visual messages</w:t>
            </w:r>
          </w:p>
          <w:p w14:paraId="328D9D9A"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use visual thinking for problem-solving</w:t>
            </w:r>
          </w:p>
        </w:tc>
      </w:tr>
      <w:tr w:rsidR="00AA3E16" w:rsidRPr="00961F3B" w14:paraId="160D6155"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9633E07" w14:textId="77777777" w:rsidR="00AA3E16" w:rsidRPr="00961F3B" w:rsidRDefault="00AA3E16" w:rsidP="00160506">
            <w:pPr>
              <w:autoSpaceDE w:val="0"/>
              <w:autoSpaceDN w:val="0"/>
              <w:adjustRightInd w:val="0"/>
              <w:spacing w:line="360" w:lineRule="auto"/>
              <w:jc w:val="left"/>
              <w:rPr>
                <w:rFonts w:eastAsiaTheme="minorHAnsi"/>
                <w:b w:val="0"/>
                <w:color w:val="000000"/>
              </w:rPr>
            </w:pPr>
            <w:r w:rsidRPr="00961F3B">
              <w:rPr>
                <w:rFonts w:eastAsiaTheme="minorHAnsi"/>
                <w:color w:val="000000"/>
              </w:rPr>
              <w:t>1999</w:t>
            </w:r>
          </w:p>
        </w:tc>
        <w:tc>
          <w:tcPr>
            <w:tcW w:w="2624" w:type="dxa"/>
          </w:tcPr>
          <w:p w14:paraId="5F4F51B5"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961F3B">
              <w:rPr>
                <w:rFonts w:eastAsiaTheme="minorHAnsi"/>
              </w:rPr>
              <w:t>(</w:t>
            </w:r>
            <w:proofErr w:type="spellStart"/>
            <w:r w:rsidRPr="00961F3B">
              <w:rPr>
                <w:rFonts w:eastAsiaTheme="minorHAnsi"/>
              </w:rPr>
              <w:t>Rezabek</w:t>
            </w:r>
            <w:proofErr w:type="spellEnd"/>
            <w:r w:rsidRPr="00961F3B">
              <w:rPr>
                <w:rFonts w:eastAsiaTheme="minorHAnsi"/>
              </w:rPr>
              <w:t>, 1999)</w:t>
            </w:r>
          </w:p>
        </w:tc>
        <w:tc>
          <w:tcPr>
            <w:tcW w:w="5242" w:type="dxa"/>
          </w:tcPr>
          <w:p w14:paraId="00FE6B51"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interpret images</w:t>
            </w:r>
          </w:p>
          <w:p w14:paraId="3B67BEBE"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create messages</w:t>
            </w:r>
          </w:p>
        </w:tc>
      </w:tr>
      <w:tr w:rsidR="00AA3E16" w:rsidRPr="00961F3B" w14:paraId="7AF55957"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A5BC4CF" w14:textId="77777777" w:rsidR="00AA3E16" w:rsidRPr="00961F3B" w:rsidRDefault="00AA3E16" w:rsidP="00160506">
            <w:pPr>
              <w:autoSpaceDE w:val="0"/>
              <w:autoSpaceDN w:val="0"/>
              <w:adjustRightInd w:val="0"/>
              <w:spacing w:line="360" w:lineRule="auto"/>
              <w:jc w:val="left"/>
              <w:rPr>
                <w:rFonts w:eastAsiaTheme="minorHAnsi"/>
                <w:b w:val="0"/>
              </w:rPr>
            </w:pPr>
            <w:r w:rsidRPr="00961F3B">
              <w:rPr>
                <w:rFonts w:eastAsiaTheme="minorHAnsi"/>
              </w:rPr>
              <w:t>2001</w:t>
            </w:r>
          </w:p>
        </w:tc>
        <w:tc>
          <w:tcPr>
            <w:tcW w:w="2624" w:type="dxa"/>
          </w:tcPr>
          <w:p w14:paraId="4D9A0540"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61F3B">
              <w:rPr>
                <w:rFonts w:eastAsiaTheme="minorHAnsi"/>
              </w:rPr>
              <w:t>(Brill et al., 2001)</w:t>
            </w:r>
          </w:p>
          <w:p w14:paraId="28C8501A" w14:textId="77777777" w:rsidR="00AA3E16" w:rsidRPr="00961F3B" w:rsidRDefault="00AA3E16" w:rsidP="00160506">
            <w:pPr>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rPr>
            </w:pPr>
          </w:p>
          <w:p w14:paraId="27B5C5D8" w14:textId="77777777" w:rsidR="00AA3E16" w:rsidRPr="00961F3B" w:rsidRDefault="00AA3E16" w:rsidP="00160506">
            <w:pPr>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rPr>
            </w:pPr>
          </w:p>
          <w:p w14:paraId="0373C57E" w14:textId="77777777" w:rsidR="00AA3E16" w:rsidRPr="00961F3B" w:rsidRDefault="00AA3E16" w:rsidP="00160506">
            <w:pPr>
              <w:spacing w:line="360" w:lineRule="auto"/>
              <w:ind w:firstLine="720"/>
              <w:jc w:val="left"/>
              <w:cnfStyle w:val="000000000000" w:firstRow="0" w:lastRow="0" w:firstColumn="0" w:lastColumn="0" w:oddVBand="0" w:evenVBand="0" w:oddHBand="0" w:evenHBand="0" w:firstRowFirstColumn="0" w:firstRowLastColumn="0" w:lastRowFirstColumn="0" w:lastRowLastColumn="0"/>
              <w:rPr>
                <w:rFonts w:eastAsiaTheme="minorHAnsi"/>
              </w:rPr>
            </w:pPr>
          </w:p>
        </w:tc>
        <w:tc>
          <w:tcPr>
            <w:tcW w:w="5242" w:type="dxa"/>
          </w:tcPr>
          <w:p w14:paraId="0B6C13F8"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lastRenderedPageBreak/>
              <w:t>- interpret visual messages</w:t>
            </w:r>
          </w:p>
          <w:p w14:paraId="4C46D67A"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lastRenderedPageBreak/>
              <w:t>- compose from visual</w:t>
            </w:r>
          </w:p>
          <w:p w14:paraId="549EE7CD"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discriminate from visible objects</w:t>
            </w:r>
          </w:p>
          <w:p w14:paraId="6F2F895F"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make sense of visible objects</w:t>
            </w:r>
          </w:p>
          <w:p w14:paraId="0DB602EB"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-create static and dynamic visible objects</w:t>
            </w:r>
          </w:p>
          <w:p w14:paraId="1A9A9929"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understand visual messages of others</w:t>
            </w:r>
          </w:p>
          <w:p w14:paraId="37F27EAE"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appreciate visuals of others</w:t>
            </w:r>
          </w:p>
          <w:p w14:paraId="6CF2A94F"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invoke images in the mind’s eye</w:t>
            </w:r>
          </w:p>
          <w:p w14:paraId="34561C35" w14:textId="59D19C4E"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xml:space="preserve">- </w:t>
            </w:r>
            <w:r w:rsidR="00961F3B" w:rsidRPr="00961F3B">
              <w:rPr>
                <w:rFonts w:eastAsiaTheme="minorHAnsi"/>
                <w:i/>
                <w:iCs/>
              </w:rPr>
              <w:t>categorize</w:t>
            </w:r>
            <w:r w:rsidRPr="00961F3B">
              <w:rPr>
                <w:rFonts w:eastAsiaTheme="minorHAnsi"/>
                <w:i/>
                <w:iCs/>
              </w:rPr>
              <w:t xml:space="preserve"> visuals</w:t>
            </w:r>
          </w:p>
          <w:p w14:paraId="6684F54B"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derive meanings from visuals</w:t>
            </w:r>
          </w:p>
          <w:p w14:paraId="15C3287F"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generate still and moving visuals</w:t>
            </w:r>
          </w:p>
        </w:tc>
      </w:tr>
      <w:tr w:rsidR="00AA3E16" w:rsidRPr="00961F3B" w14:paraId="68E10E0C"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1714A34" w14:textId="77777777" w:rsidR="00AA3E16" w:rsidRPr="00961F3B" w:rsidRDefault="00AA3E16" w:rsidP="00160506">
            <w:pPr>
              <w:autoSpaceDE w:val="0"/>
              <w:autoSpaceDN w:val="0"/>
              <w:adjustRightInd w:val="0"/>
              <w:spacing w:line="360" w:lineRule="auto"/>
              <w:jc w:val="left"/>
              <w:rPr>
                <w:rFonts w:eastAsiaTheme="minorHAnsi"/>
                <w:b w:val="0"/>
                <w:color w:val="000000"/>
              </w:rPr>
            </w:pPr>
            <w:r w:rsidRPr="00961F3B">
              <w:rPr>
                <w:rFonts w:eastAsiaTheme="minorHAnsi"/>
                <w:color w:val="000000"/>
              </w:rPr>
              <w:lastRenderedPageBreak/>
              <w:t>2002</w:t>
            </w:r>
          </w:p>
        </w:tc>
        <w:tc>
          <w:tcPr>
            <w:tcW w:w="2624" w:type="dxa"/>
          </w:tcPr>
          <w:p w14:paraId="6238806F"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color w:val="000000"/>
              </w:rPr>
              <w:t>(</w:t>
            </w:r>
            <w:proofErr w:type="spellStart"/>
            <w:r w:rsidRPr="00961F3B">
              <w:rPr>
                <w:rFonts w:eastAsiaTheme="minorHAnsi"/>
                <w:color w:val="000000"/>
              </w:rPr>
              <w:t>Burmark</w:t>
            </w:r>
            <w:proofErr w:type="spellEnd"/>
            <w:r w:rsidRPr="00961F3B">
              <w:rPr>
                <w:rFonts w:eastAsiaTheme="minorHAnsi"/>
                <w:color w:val="000000"/>
              </w:rPr>
              <w:t>, 2002)</w:t>
            </w:r>
          </w:p>
        </w:tc>
        <w:tc>
          <w:tcPr>
            <w:tcW w:w="5242" w:type="dxa"/>
          </w:tcPr>
          <w:p w14:paraId="2CA41078"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interpret visual messages</w:t>
            </w:r>
          </w:p>
          <w:p w14:paraId="2D18A5E2"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understand visual messages</w:t>
            </w:r>
          </w:p>
          <w:p w14:paraId="25A0A439"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appreciate meanings of visual messages</w:t>
            </w:r>
          </w:p>
          <w:p w14:paraId="1EC8DF5F"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communicate visual messages</w:t>
            </w:r>
          </w:p>
          <w:p w14:paraId="1B2E0FFD"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produce visual messages</w:t>
            </w:r>
          </w:p>
          <w:p w14:paraId="51281388"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use visuals for problem-solving</w:t>
            </w:r>
          </w:p>
          <w:p w14:paraId="09823235"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applying principles of visual design</w:t>
            </w:r>
          </w:p>
          <w:p w14:paraId="62CCE103"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analyzing visual messages</w:t>
            </w:r>
          </w:p>
        </w:tc>
      </w:tr>
      <w:tr w:rsidR="00AA3E16" w:rsidRPr="00961F3B" w14:paraId="45A631FC"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CE4DA06" w14:textId="77777777" w:rsidR="00AA3E16" w:rsidRPr="00961F3B" w:rsidRDefault="00AA3E16" w:rsidP="00160506">
            <w:pPr>
              <w:autoSpaceDE w:val="0"/>
              <w:autoSpaceDN w:val="0"/>
              <w:adjustRightInd w:val="0"/>
              <w:spacing w:line="360" w:lineRule="auto"/>
              <w:jc w:val="left"/>
              <w:rPr>
                <w:rFonts w:eastAsiaTheme="minorHAnsi"/>
                <w:b w:val="0"/>
                <w:color w:val="000000"/>
              </w:rPr>
            </w:pPr>
            <w:r w:rsidRPr="00961F3B">
              <w:rPr>
                <w:rFonts w:eastAsiaTheme="minorHAnsi"/>
                <w:color w:val="000000"/>
              </w:rPr>
              <w:t>2006</w:t>
            </w:r>
          </w:p>
        </w:tc>
        <w:tc>
          <w:tcPr>
            <w:tcW w:w="2624" w:type="dxa"/>
          </w:tcPr>
          <w:p w14:paraId="128CCEBB"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961F3B">
              <w:rPr>
                <w:rFonts w:eastAsiaTheme="minorHAnsi"/>
              </w:rPr>
              <w:t xml:space="preserve">(Johnson, 2006) </w:t>
            </w:r>
          </w:p>
        </w:tc>
        <w:tc>
          <w:tcPr>
            <w:tcW w:w="5242" w:type="dxa"/>
          </w:tcPr>
          <w:p w14:paraId="3EE39867"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see messages hidden in images</w:t>
            </w:r>
          </w:p>
          <w:p w14:paraId="3C5A714C"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comprehend messages hidden in images</w:t>
            </w:r>
          </w:p>
          <w:p w14:paraId="74B94E31"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generate visual prompts</w:t>
            </w:r>
          </w:p>
          <w:p w14:paraId="03F9A8FD"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adapt visual prompts</w:t>
            </w:r>
          </w:p>
          <w:p w14:paraId="1BD496B4"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employ visual prompts</w:t>
            </w:r>
          </w:p>
        </w:tc>
      </w:tr>
      <w:tr w:rsidR="00AA3E16" w:rsidRPr="00961F3B" w14:paraId="3E866096"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3D86C0A" w14:textId="77777777" w:rsidR="00AA3E16" w:rsidRPr="00961F3B" w:rsidRDefault="00AA3E16" w:rsidP="00160506">
            <w:pPr>
              <w:autoSpaceDE w:val="0"/>
              <w:autoSpaceDN w:val="0"/>
              <w:adjustRightInd w:val="0"/>
              <w:spacing w:line="360" w:lineRule="auto"/>
              <w:jc w:val="left"/>
              <w:rPr>
                <w:rFonts w:eastAsiaTheme="minorHAnsi"/>
                <w:b w:val="0"/>
                <w:color w:val="000000"/>
              </w:rPr>
            </w:pPr>
            <w:r w:rsidRPr="00961F3B">
              <w:rPr>
                <w:rFonts w:eastAsiaTheme="minorHAnsi"/>
                <w:color w:val="000000"/>
              </w:rPr>
              <w:t>2007</w:t>
            </w:r>
          </w:p>
        </w:tc>
        <w:tc>
          <w:tcPr>
            <w:tcW w:w="2624" w:type="dxa"/>
          </w:tcPr>
          <w:p w14:paraId="70B566CA"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color w:val="000000"/>
              </w:rPr>
              <w:t xml:space="preserve">(Robertson, 2007) </w:t>
            </w:r>
          </w:p>
        </w:tc>
        <w:tc>
          <w:tcPr>
            <w:tcW w:w="5242" w:type="dxa"/>
          </w:tcPr>
          <w:p w14:paraId="7A354532"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read visual messages</w:t>
            </w:r>
          </w:p>
          <w:p w14:paraId="68AC8C11"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translate from visual to verbal mode</w:t>
            </w:r>
          </w:p>
        </w:tc>
      </w:tr>
      <w:tr w:rsidR="00AA3E16" w:rsidRPr="00961F3B" w14:paraId="4B9FE675"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434305C" w14:textId="77777777" w:rsidR="00AA3E16" w:rsidRPr="00961F3B" w:rsidRDefault="00AA3E16" w:rsidP="00160506">
            <w:pPr>
              <w:autoSpaceDE w:val="0"/>
              <w:autoSpaceDN w:val="0"/>
              <w:adjustRightInd w:val="0"/>
              <w:spacing w:line="360" w:lineRule="auto"/>
              <w:jc w:val="left"/>
              <w:rPr>
                <w:rFonts w:eastAsiaTheme="minorHAnsi"/>
                <w:b w:val="0"/>
                <w:color w:val="000000"/>
              </w:rPr>
            </w:pPr>
            <w:r w:rsidRPr="00961F3B">
              <w:rPr>
                <w:rFonts w:eastAsiaTheme="minorHAnsi"/>
                <w:color w:val="000000"/>
              </w:rPr>
              <w:t>2008</w:t>
            </w:r>
          </w:p>
        </w:tc>
        <w:tc>
          <w:tcPr>
            <w:tcW w:w="2624" w:type="dxa"/>
          </w:tcPr>
          <w:p w14:paraId="21301968"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961F3B">
              <w:rPr>
                <w:rFonts w:eastAsiaTheme="minorHAnsi"/>
              </w:rPr>
              <w:t xml:space="preserve">(Metros,  2008) </w:t>
            </w:r>
          </w:p>
        </w:tc>
        <w:tc>
          <w:tcPr>
            <w:tcW w:w="5242" w:type="dxa"/>
          </w:tcPr>
          <w:p w14:paraId="4D4B7868"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decode visual messages</w:t>
            </w:r>
          </w:p>
          <w:p w14:paraId="63570E83"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encode visual messages</w:t>
            </w:r>
          </w:p>
          <w:p w14:paraId="1DD4A48A"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infer from visual messages</w:t>
            </w:r>
          </w:p>
          <w:p w14:paraId="01B8F9A9"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compose meaningful visual</w:t>
            </w:r>
          </w:p>
          <w:p w14:paraId="304E6C5D"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rPr>
            </w:pPr>
            <w:r w:rsidRPr="00961F3B">
              <w:rPr>
                <w:rFonts w:eastAsiaTheme="minorHAnsi"/>
                <w:i/>
                <w:iCs/>
              </w:rPr>
              <w:t>- communicate meaningful visual to the audience</w:t>
            </w:r>
          </w:p>
        </w:tc>
      </w:tr>
      <w:tr w:rsidR="00AA3E16" w:rsidRPr="00961F3B" w14:paraId="6D504F30"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58E999" w14:textId="77777777" w:rsidR="00AA3E16" w:rsidRPr="00961F3B" w:rsidRDefault="00AA3E16" w:rsidP="00160506">
            <w:pPr>
              <w:autoSpaceDE w:val="0"/>
              <w:autoSpaceDN w:val="0"/>
              <w:adjustRightInd w:val="0"/>
              <w:spacing w:line="360" w:lineRule="auto"/>
              <w:jc w:val="left"/>
              <w:rPr>
                <w:rFonts w:eastAsiaTheme="minorHAnsi"/>
                <w:b w:val="0"/>
                <w:color w:val="000000"/>
              </w:rPr>
            </w:pPr>
            <w:r w:rsidRPr="00961F3B">
              <w:rPr>
                <w:rFonts w:eastAsiaTheme="minorHAnsi"/>
                <w:color w:val="000000"/>
              </w:rPr>
              <w:t>2011</w:t>
            </w:r>
          </w:p>
        </w:tc>
        <w:tc>
          <w:tcPr>
            <w:tcW w:w="2624" w:type="dxa"/>
          </w:tcPr>
          <w:p w14:paraId="7E067D47"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rPr>
            </w:pPr>
            <w:r w:rsidRPr="00961F3B">
              <w:rPr>
                <w:rFonts w:eastAsiaTheme="minorHAnsi"/>
              </w:rPr>
              <w:t>(ACRL, 2011)</w:t>
            </w:r>
          </w:p>
        </w:tc>
        <w:tc>
          <w:tcPr>
            <w:tcW w:w="5242" w:type="dxa"/>
          </w:tcPr>
          <w:p w14:paraId="5A00FFCE"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find images and visual media</w:t>
            </w:r>
          </w:p>
          <w:p w14:paraId="73627B24"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interpret images and visual media</w:t>
            </w:r>
          </w:p>
          <w:p w14:paraId="241B1734"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evaluate images and visual media</w:t>
            </w:r>
          </w:p>
          <w:p w14:paraId="3E55FAEF"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use images and visual media</w:t>
            </w:r>
          </w:p>
          <w:p w14:paraId="038882E3"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create images and visual media</w:t>
            </w:r>
          </w:p>
          <w:p w14:paraId="2711ECB3"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consumer of visual media</w:t>
            </w:r>
          </w:p>
          <w:p w14:paraId="75B24546"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understand visual materials</w:t>
            </w:r>
          </w:p>
          <w:p w14:paraId="53187BC0" w14:textId="1FBED38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rPr>
            </w:pPr>
            <w:r w:rsidRPr="00961F3B">
              <w:rPr>
                <w:rFonts w:eastAsiaTheme="minorHAnsi"/>
                <w:i/>
                <w:iCs/>
              </w:rPr>
              <w:t xml:space="preserve">- </w:t>
            </w:r>
            <w:r w:rsidR="00961F3B" w:rsidRPr="00961F3B">
              <w:rPr>
                <w:rFonts w:eastAsiaTheme="minorHAnsi"/>
                <w:i/>
                <w:iCs/>
              </w:rPr>
              <w:t>analyze</w:t>
            </w:r>
            <w:r w:rsidRPr="00961F3B">
              <w:rPr>
                <w:rFonts w:eastAsiaTheme="minorHAnsi"/>
                <w:i/>
                <w:iCs/>
              </w:rPr>
              <w:t xml:space="preserve"> visual materials</w:t>
            </w:r>
          </w:p>
        </w:tc>
      </w:tr>
    </w:tbl>
    <w:p w14:paraId="3CFAC77E" w14:textId="77777777" w:rsidR="00AA3E16" w:rsidRPr="00961F3B" w:rsidRDefault="00AA3E16" w:rsidP="00160506">
      <w:pPr>
        <w:autoSpaceDE w:val="0"/>
        <w:autoSpaceDN w:val="0"/>
        <w:adjustRightInd w:val="0"/>
        <w:spacing w:line="360" w:lineRule="auto"/>
        <w:contextualSpacing/>
      </w:pPr>
    </w:p>
    <w:p w14:paraId="7BC40BB4" w14:textId="77777777" w:rsidR="00AA3E16" w:rsidRPr="00961F3B" w:rsidRDefault="00AA3E16" w:rsidP="00160506">
      <w:pPr>
        <w:autoSpaceDE w:val="0"/>
        <w:autoSpaceDN w:val="0"/>
        <w:adjustRightInd w:val="0"/>
        <w:spacing w:line="360" w:lineRule="auto"/>
        <w:contextualSpacing/>
      </w:pPr>
      <w:proofErr w:type="spellStart"/>
      <w:r w:rsidRPr="00961F3B">
        <w:lastRenderedPageBreak/>
        <w:t>Smolkin</w:t>
      </w:r>
      <w:proofErr w:type="spellEnd"/>
      <w:r w:rsidRPr="00961F3B">
        <w:t xml:space="preserve"> and Donovan (2004) observed that graphics were used in the classrooms by just pointing to them without venturing through and across them. Focus was mostly on reading and writing (</w:t>
      </w:r>
      <w:proofErr w:type="spellStart"/>
      <w:r w:rsidRPr="00961F3B">
        <w:t>Yeh</w:t>
      </w:r>
      <w:proofErr w:type="spellEnd"/>
      <w:r w:rsidRPr="00961F3B">
        <w:t xml:space="preserve"> &amp; </w:t>
      </w:r>
      <w:proofErr w:type="spellStart"/>
      <w:r w:rsidRPr="00961F3B">
        <w:t>Lohr</w:t>
      </w:r>
      <w:proofErr w:type="spellEnd"/>
      <w:r w:rsidRPr="00961F3B">
        <w:t>, 2010). This promotes only low order visual literacy skills and Milner-</w:t>
      </w:r>
      <w:proofErr w:type="spellStart"/>
      <w:r w:rsidRPr="00961F3B">
        <w:t>Bolotin</w:t>
      </w:r>
      <w:proofErr w:type="spellEnd"/>
      <w:r w:rsidRPr="00961F3B">
        <w:t xml:space="preserve"> and </w:t>
      </w:r>
      <w:proofErr w:type="spellStart"/>
      <w:r w:rsidRPr="00961F3B">
        <w:t>Nashon</w:t>
      </w:r>
      <w:proofErr w:type="spellEnd"/>
      <w:r w:rsidRPr="00961F3B">
        <w:t xml:space="preserve"> (2012) concurred that the majority of university biology students were not given the opportunity to build on their visual literacy skills in lower classes which are important to make the learning environment in science classes more productive. </w:t>
      </w:r>
      <w:proofErr w:type="spellStart"/>
      <w:r w:rsidRPr="00961F3B">
        <w:t>Mnguni</w:t>
      </w:r>
      <w:proofErr w:type="spellEnd"/>
      <w:r w:rsidRPr="00961F3B">
        <w:t xml:space="preserve"> (2019b) agreed that lack of visual literacy skills such as visualization skills contributed in the low performance in science subjects.</w:t>
      </w:r>
    </w:p>
    <w:p w14:paraId="2B01FDEA" w14:textId="77777777" w:rsidR="00AA3E16" w:rsidRPr="00961F3B" w:rsidRDefault="00AA3E16" w:rsidP="00160506">
      <w:pPr>
        <w:autoSpaceDE w:val="0"/>
        <w:autoSpaceDN w:val="0"/>
        <w:adjustRightInd w:val="0"/>
        <w:spacing w:line="360" w:lineRule="auto"/>
        <w:contextualSpacing/>
      </w:pPr>
    </w:p>
    <w:p w14:paraId="0676C7DD" w14:textId="55473376" w:rsidR="00AA3E16" w:rsidRPr="00961F3B" w:rsidRDefault="00AA3E16" w:rsidP="00160506">
      <w:pPr>
        <w:autoSpaceDE w:val="0"/>
        <w:autoSpaceDN w:val="0"/>
        <w:adjustRightInd w:val="0"/>
        <w:spacing w:line="360" w:lineRule="auto"/>
        <w:contextualSpacing/>
      </w:pPr>
      <w:r w:rsidRPr="00961F3B">
        <w:t>High order visual literacy can be achieved through science visual literacy where teachers can spare some time (Michael and Matthews, 2015) to teach about science graphics on its purpose and how students should examine visual grammars in graphics effectively (</w:t>
      </w:r>
      <w:proofErr w:type="spellStart"/>
      <w:r w:rsidRPr="00961F3B">
        <w:t>McTigue</w:t>
      </w:r>
      <w:proofErr w:type="spellEnd"/>
      <w:r w:rsidRPr="00961F3B">
        <w:t xml:space="preserve"> et al., 2011) so that learners can construct meaning from the visuals. The five main steps before understanding a concept are seeing, examining and learning, interpretation, communication and comprehension. A visually literate person will use all the five steps unconsciously. So training is important where students are taught how, where and what to “see”. The way forward is to expose students to a variety of interesting visuals and hands-on activities for deep visualization (Palmer &amp; Matthews, 2015). </w:t>
      </w:r>
      <w:r w:rsidR="00961F3B" w:rsidRPr="00961F3B">
        <w:t xml:space="preserve">The study by </w:t>
      </w:r>
      <w:proofErr w:type="spellStart"/>
      <w:r w:rsidR="00961F3B" w:rsidRPr="00961F3B">
        <w:t>Mangen</w:t>
      </w:r>
      <w:proofErr w:type="spellEnd"/>
      <w:r w:rsidR="00961F3B" w:rsidRPr="00961F3B">
        <w:t xml:space="preserve"> and </w:t>
      </w:r>
      <w:proofErr w:type="spellStart"/>
      <w:r w:rsidR="00961F3B" w:rsidRPr="00961F3B">
        <w:t>Velay</w:t>
      </w:r>
      <w:proofErr w:type="spellEnd"/>
      <w:r w:rsidR="00961F3B" w:rsidRPr="00961F3B">
        <w:t xml:space="preserve"> (2011)</w:t>
      </w:r>
      <w:r w:rsidRPr="00961F3B">
        <w:t xml:space="preserve"> is known for advocating that writing and drawing by hand promote learning since there is direct interaction between the motor action and the visual cortex of the brain receiving information.  So viewing together with other sensory experiences like drawing, writing and doing is a way to teach science visual literacy (Bell, 2013). </w:t>
      </w:r>
    </w:p>
    <w:p w14:paraId="15DE1233" w14:textId="77777777" w:rsidR="00AA3E16" w:rsidRPr="00961F3B" w:rsidRDefault="00AA3E16" w:rsidP="00160506">
      <w:pPr>
        <w:autoSpaceDE w:val="0"/>
        <w:autoSpaceDN w:val="0"/>
        <w:adjustRightInd w:val="0"/>
        <w:spacing w:line="360" w:lineRule="auto"/>
        <w:contextualSpacing/>
      </w:pPr>
    </w:p>
    <w:p w14:paraId="036CE8C0" w14:textId="3180B9CA" w:rsidR="00AA3E16" w:rsidRPr="00961F3B" w:rsidRDefault="00AA3E16" w:rsidP="00160506">
      <w:pPr>
        <w:autoSpaceDE w:val="0"/>
        <w:autoSpaceDN w:val="0"/>
        <w:adjustRightInd w:val="0"/>
        <w:spacing w:line="360" w:lineRule="auto"/>
        <w:contextualSpacing/>
      </w:pPr>
      <w:r w:rsidRPr="00961F3B">
        <w:t xml:space="preserve">Being visually illiterate today would be a disadvantage to most of us because we are living in a world where we are constantly bombarded with visuals, whether it is through bill-boards on the high way, media, smart-phones, internet, </w:t>
      </w:r>
      <w:r w:rsidR="00961F3B" w:rsidRPr="00961F3B">
        <w:t>Facebook</w:t>
      </w:r>
      <w:r w:rsidRPr="00961F3B">
        <w:t xml:space="preserve">, </w:t>
      </w:r>
      <w:r w:rsidR="00961F3B" w:rsidRPr="00961F3B">
        <w:t>advertisements and You</w:t>
      </w:r>
      <w:r w:rsidRPr="00961F3B">
        <w:t>Tube (White, 2012). The usual and most common form of educational settings comprise, of learners who are mostly exposed to verbal instructions thus not trained to extract meaning from visual aids (Coleman, 2010). This may be attributed to the fact that many educators make use of the verbal form of communication in science classes with little usage of visuals. As a result, teachers need to learn to teach visually by developing pedagogical-visual-content-knowledge. This will allow them to identify and select effective visuals for a particular class as per the level and context in which students are evolving (Schroeder et al., 2011).</w:t>
      </w:r>
    </w:p>
    <w:p w14:paraId="0429C666" w14:textId="77777777" w:rsidR="00AA3E16" w:rsidRPr="00961F3B" w:rsidRDefault="00AA3E16" w:rsidP="00160506">
      <w:pPr>
        <w:autoSpaceDE w:val="0"/>
        <w:autoSpaceDN w:val="0"/>
        <w:adjustRightInd w:val="0"/>
        <w:spacing w:line="360" w:lineRule="auto"/>
        <w:contextualSpacing/>
      </w:pPr>
    </w:p>
    <w:p w14:paraId="51ACF6D1" w14:textId="26683F13" w:rsidR="00AA3E16" w:rsidRPr="00961F3B" w:rsidRDefault="00AA3E16" w:rsidP="00160506">
      <w:pPr>
        <w:autoSpaceDE w:val="0"/>
        <w:autoSpaceDN w:val="0"/>
        <w:adjustRightInd w:val="0"/>
        <w:spacing w:line="360" w:lineRule="auto"/>
        <w:contextualSpacing/>
      </w:pPr>
      <w:r w:rsidRPr="00961F3B">
        <w:t xml:space="preserve">Little, </w:t>
      </w:r>
      <w:proofErr w:type="spellStart"/>
      <w:r w:rsidRPr="00961F3B">
        <w:t>Felten</w:t>
      </w:r>
      <w:proofErr w:type="spellEnd"/>
      <w:r w:rsidRPr="00961F3B">
        <w:t xml:space="preserve"> and Barry (2010) argued that students are not taught high order visual literacy skills that are how to read, create, </w:t>
      </w:r>
      <w:proofErr w:type="spellStart"/>
      <w:r w:rsidRPr="00961F3B">
        <w:t>analyse</w:t>
      </w:r>
      <w:proofErr w:type="spellEnd"/>
      <w:r w:rsidRPr="00961F3B">
        <w:t xml:space="preserve"> and interpret visual messages. More emphasis is laid on texts from books than visual information (Weiss et al., 2003). Thus, it is important to instill high order visual literacy skills </w:t>
      </w:r>
      <w:r w:rsidR="00961F3B" w:rsidRPr="00961F3B">
        <w:t>in</w:t>
      </w:r>
      <w:r w:rsidRPr="00961F3B">
        <w:t xml:space="preserve"> students (</w:t>
      </w:r>
      <w:proofErr w:type="spellStart"/>
      <w:r w:rsidRPr="00961F3B">
        <w:t>Tillmann</w:t>
      </w:r>
      <w:proofErr w:type="spellEnd"/>
      <w:r w:rsidRPr="00961F3B">
        <w:t>, 2012).  An example is visual thinking (</w:t>
      </w:r>
      <w:proofErr w:type="spellStart"/>
      <w:r w:rsidRPr="00961F3B">
        <w:t>Offerdahl</w:t>
      </w:r>
      <w:proofErr w:type="spellEnd"/>
      <w:r w:rsidRPr="00961F3B">
        <w:t xml:space="preserve"> et al., 2017) in which the approach is to generate and organize mental images in a meaningful way (Estrada et al., 2015) by considering the contours, </w:t>
      </w:r>
      <w:r w:rsidR="00961F3B" w:rsidRPr="00961F3B">
        <w:t>colors</w:t>
      </w:r>
      <w:r w:rsidRPr="00961F3B">
        <w:t xml:space="preserve"> and other visual conventions. The skill is essential where students can critically interpret and communicate information through science experiences. Another example is through visualization skills which comprise of 3 phases, namely, internalization, conceptualization, and externalization (</w:t>
      </w:r>
      <w:proofErr w:type="spellStart"/>
      <w:r w:rsidRPr="00961F3B">
        <w:t>Mnguni</w:t>
      </w:r>
      <w:proofErr w:type="spellEnd"/>
      <w:r w:rsidRPr="00961F3B">
        <w:t xml:space="preserve">, 2014) </w:t>
      </w:r>
      <w:r w:rsidR="00961F3B" w:rsidRPr="00961F3B">
        <w:t xml:space="preserve">that </w:t>
      </w:r>
      <w:r w:rsidRPr="00961F3B">
        <w:t>can contribute in building up visual literacy in biology students.</w:t>
      </w:r>
    </w:p>
    <w:p w14:paraId="73859FDE" w14:textId="77777777" w:rsidR="00AA3E16" w:rsidRPr="00961F3B" w:rsidRDefault="00AA3E16" w:rsidP="00160506">
      <w:pPr>
        <w:autoSpaceDE w:val="0"/>
        <w:autoSpaceDN w:val="0"/>
        <w:adjustRightInd w:val="0"/>
        <w:spacing w:line="360" w:lineRule="auto"/>
        <w:contextualSpacing/>
      </w:pPr>
    </w:p>
    <w:p w14:paraId="6852EFB9" w14:textId="52722414" w:rsidR="00AA3E16" w:rsidRPr="00961F3B" w:rsidRDefault="00AA3E16" w:rsidP="00160506">
      <w:pPr>
        <w:autoSpaceDE w:val="0"/>
        <w:autoSpaceDN w:val="0"/>
        <w:adjustRightInd w:val="0"/>
        <w:spacing w:line="360" w:lineRule="auto"/>
        <w:contextualSpacing/>
        <w:rPr>
          <w:rFonts w:ascii="Book Antiqua" w:hAnsi="Book Antiqua" w:cs="Book Antiqua"/>
          <w:color w:val="000000"/>
        </w:rPr>
      </w:pPr>
      <w:r w:rsidRPr="00961F3B">
        <w:lastRenderedPageBreak/>
        <w:t>Very limited numbers of research work have been conducted on measuring visual literacy skills in students (</w:t>
      </w:r>
      <w:proofErr w:type="spellStart"/>
      <w:r w:rsidRPr="00961F3B">
        <w:t>Arslan</w:t>
      </w:r>
      <w:proofErr w:type="spellEnd"/>
      <w:r w:rsidRPr="00961F3B">
        <w:t xml:space="preserve"> and </w:t>
      </w:r>
      <w:proofErr w:type="spellStart"/>
      <w:r w:rsidRPr="00961F3B">
        <w:t>Nalinci</w:t>
      </w:r>
      <w:proofErr w:type="spellEnd"/>
      <w:r w:rsidRPr="00961F3B">
        <w:t>, 2014). Acquaintance with skills related to visual literacy is very important to be able to discern meaning (</w:t>
      </w:r>
      <w:proofErr w:type="spellStart"/>
      <w:r w:rsidRPr="00961F3B">
        <w:t>Brumberger</w:t>
      </w:r>
      <w:proofErr w:type="spellEnd"/>
      <w:r w:rsidRPr="00961F3B">
        <w:t>, 2011) because subjects like Sciences make heavy use of images in the learning process. The American Association of School and Research Libraries (ACRL) has issued in 2011, a list of Visual Literacy Competency Standards that steer a person in his quest for visual literacy skills. The Competency Standards can be used across many disciplines. Currently, in all scientific fields, students are employing visuals for academic purposes but without following any benchmark or reference point. These 21</w:t>
      </w:r>
      <w:r w:rsidRPr="00961F3B">
        <w:rPr>
          <w:vertAlign w:val="superscript"/>
        </w:rPr>
        <w:t>st</w:t>
      </w:r>
      <w:r w:rsidRPr="00961F3B">
        <w:t xml:space="preserve"> century competencies can be acquired through training as asserted by </w:t>
      </w:r>
      <w:proofErr w:type="spellStart"/>
      <w:r w:rsidRPr="00961F3B">
        <w:t>Gocen</w:t>
      </w:r>
      <w:proofErr w:type="spellEnd"/>
      <w:r w:rsidRPr="00961F3B">
        <w:t xml:space="preserve"> and </w:t>
      </w:r>
      <w:proofErr w:type="spellStart"/>
      <w:r w:rsidRPr="00961F3B">
        <w:t>Duman</w:t>
      </w:r>
      <w:proofErr w:type="spellEnd"/>
      <w:r w:rsidRPr="00961F3B">
        <w:t xml:space="preserve"> (2021) in the form of visual literacy education. Lastly, </w:t>
      </w:r>
      <w:proofErr w:type="spellStart"/>
      <w:r w:rsidRPr="00961F3B">
        <w:t>Mnguni</w:t>
      </w:r>
      <w:proofErr w:type="spellEnd"/>
      <w:r w:rsidRPr="00961F3B">
        <w:t xml:space="preserve"> (2019a) asserts that visual literacy is specific to a subject as well as the context and thus will be different for other discipline</w:t>
      </w:r>
      <w:r w:rsidR="00961F3B" w:rsidRPr="00961F3B">
        <w:t>s</w:t>
      </w:r>
      <w:r w:rsidRPr="00961F3B">
        <w:t>. Like for instance if a learner is good at interpreting visuals in say mathematics</w:t>
      </w:r>
      <w:r w:rsidR="00961F3B" w:rsidRPr="00961F3B">
        <w:t>, which</w:t>
      </w:r>
      <w:r w:rsidRPr="00961F3B">
        <w:t xml:space="preserve"> does not mean that he\she can do same for science.</w:t>
      </w:r>
      <w:r w:rsidRPr="00961F3B">
        <w:rPr>
          <w:rFonts w:ascii="Book Antiqua" w:hAnsi="Book Antiqua" w:cs="Book Antiqua"/>
          <w:color w:val="000000"/>
        </w:rPr>
        <w:t xml:space="preserve"> </w:t>
      </w:r>
    </w:p>
    <w:bookmarkEnd w:id="3"/>
    <w:bookmarkEnd w:id="4"/>
    <w:p w14:paraId="50C37196" w14:textId="77777777" w:rsidR="00AA3E16" w:rsidRPr="00961F3B" w:rsidRDefault="00AA3E16" w:rsidP="00160506">
      <w:pPr>
        <w:widowControl w:val="0"/>
        <w:suppressAutoHyphens w:val="0"/>
        <w:spacing w:line="360" w:lineRule="auto"/>
      </w:pPr>
    </w:p>
    <w:p w14:paraId="74E9581D" w14:textId="7F42D6B7" w:rsidR="00AA3E16" w:rsidRPr="00961F3B" w:rsidRDefault="00AA3E16" w:rsidP="00160506">
      <w:pPr>
        <w:widowControl w:val="0"/>
        <w:suppressAutoHyphens w:val="0"/>
        <w:spacing w:line="360" w:lineRule="auto"/>
        <w:rPr>
          <w:b/>
          <w:sz w:val="24"/>
        </w:rPr>
      </w:pPr>
      <w:r w:rsidRPr="00961F3B">
        <w:rPr>
          <w:b/>
          <w:sz w:val="24"/>
        </w:rPr>
        <w:t>Method</w:t>
      </w:r>
    </w:p>
    <w:p w14:paraId="36E63B75" w14:textId="3F9E8BEC" w:rsidR="00AA3E16" w:rsidRPr="00961F3B" w:rsidRDefault="00AA3E16" w:rsidP="00160506">
      <w:pPr>
        <w:widowControl w:val="0"/>
        <w:suppressAutoHyphens w:val="0"/>
        <w:spacing w:line="360" w:lineRule="auto"/>
        <w:rPr>
          <w:b/>
        </w:rPr>
      </w:pPr>
      <w:r w:rsidRPr="00961F3B">
        <w:rPr>
          <w:b/>
        </w:rPr>
        <w:t xml:space="preserve">Research </w:t>
      </w:r>
      <w:r w:rsidR="00BD21E3" w:rsidRPr="00961F3B">
        <w:rPr>
          <w:b/>
        </w:rPr>
        <w:t>D</w:t>
      </w:r>
      <w:r w:rsidRPr="00961F3B">
        <w:rPr>
          <w:b/>
        </w:rPr>
        <w:t xml:space="preserve">esign </w:t>
      </w:r>
    </w:p>
    <w:p w14:paraId="3983D923" w14:textId="77777777" w:rsidR="00AA3E16" w:rsidRPr="00961F3B" w:rsidRDefault="00AA3E16" w:rsidP="00160506">
      <w:pPr>
        <w:autoSpaceDE w:val="0"/>
        <w:autoSpaceDN w:val="0"/>
        <w:adjustRightInd w:val="0"/>
        <w:spacing w:line="360" w:lineRule="auto"/>
        <w:contextualSpacing/>
      </w:pPr>
    </w:p>
    <w:p w14:paraId="73D5A767" w14:textId="7ACEE855" w:rsidR="00AA3E16" w:rsidRPr="00961F3B" w:rsidRDefault="00AA3E16" w:rsidP="00160506">
      <w:pPr>
        <w:autoSpaceDE w:val="0"/>
        <w:autoSpaceDN w:val="0"/>
        <w:adjustRightInd w:val="0"/>
        <w:spacing w:line="360" w:lineRule="auto"/>
        <w:contextualSpacing/>
        <w:rPr>
          <w:b/>
        </w:rPr>
      </w:pPr>
      <w:r w:rsidRPr="00961F3B">
        <w:t>The study was an explanatory multiple case study that incorporated a series of causal case studies (Creswell and Clark, 2011) to probe more deeply into the real-life experience (Yin and Davis, 2007) of human subjects about visual stimulation. Explanatory research also known as causal research was thus opted because not enough in-depth research (Yin, 1984) has been conducted on visual literacy in biology at Grade 8 level thus providing more details on visual literacy. Such in-depth research helped to understand the problem more efficiently and even laid out the foundation as the building blocks of future studies on visual literacy.</w:t>
      </w:r>
      <w:r w:rsidR="00492E04" w:rsidRPr="00961F3B">
        <w:t xml:space="preserve"> </w:t>
      </w:r>
      <w:r w:rsidRPr="00961F3B">
        <w:t xml:space="preserve">Validity and reliability increase transparency, and decrease opportunities to insert researcher bias in qualitative research (Singh, 2014).The multiple case study was chosen as the research methodology because it gave more robustness and heterogeneity (Linda, 1997) to this study hence the possibility to generalize in other similar scenarios outside this study. The design was replicated in six randomly chosen schools in 10 different grade 8 classes (10 cases) with a total of 311 students thus providing additional depth of information as opposed to a single case study hence increasing the validity of the research findings (Yin, 2009). Miles and Huberman (2014) attested that an investigation with above ten cases can generate too many permutations to account for. The six schools were categorized into three different groups, namely under-performing, average performing and high performing mixed-ability schools </w:t>
      </w:r>
    </w:p>
    <w:p w14:paraId="40A0CBEF" w14:textId="77777777" w:rsidR="00492E04" w:rsidRPr="00961F3B" w:rsidRDefault="00492E04" w:rsidP="00160506">
      <w:pPr>
        <w:autoSpaceDE w:val="0"/>
        <w:autoSpaceDN w:val="0"/>
        <w:adjustRightInd w:val="0"/>
        <w:spacing w:line="360" w:lineRule="auto"/>
        <w:contextualSpacing/>
      </w:pPr>
    </w:p>
    <w:p w14:paraId="6FFF2BAA" w14:textId="284AF73B" w:rsidR="00AA3E16" w:rsidRPr="00961F3B" w:rsidRDefault="00AA3E16" w:rsidP="00160506">
      <w:pPr>
        <w:autoSpaceDE w:val="0"/>
        <w:autoSpaceDN w:val="0"/>
        <w:adjustRightInd w:val="0"/>
        <w:spacing w:line="360" w:lineRule="auto"/>
        <w:contextualSpacing/>
      </w:pPr>
      <w:r w:rsidRPr="00961F3B">
        <w:t xml:space="preserve">Moreover, the heterogeneity factor was present that enhanced generalization. All these increased the external validity of the research project. Since all the students in this study were from Grade 8 classes following the same syllabus, this meant that the criterion of homogeneity was also satisfied and augmented internal validity and facilitated replication. Regarding the dependent variable i.e. visual literacy in the current research, it was found that it was measurable through formative and summative assessments which consisted of questions based on the seven visual literacy standards set for the Grade 8 biology students. This catered for the construct validity (Keating and </w:t>
      </w:r>
      <w:proofErr w:type="spellStart"/>
      <w:r w:rsidRPr="00961F3B">
        <w:t>Krumholz</w:t>
      </w:r>
      <w:proofErr w:type="spellEnd"/>
      <w:r w:rsidRPr="00961F3B">
        <w:t xml:space="preserve">, 1999). Finally, the last test was on reliability i.e. the same procedures were adopted for all schools as per set protocol on how to use the tailored animations. A logic model more precisely a theory of action (Patton, 2002) in the form of a road map with the teaching strategies, was developed that stipulated a complex chain of events over time across the three semesters. The teachers followed a protocol that guided them in data collection </w:t>
      </w:r>
      <w:r w:rsidRPr="00961F3B">
        <w:lastRenderedPageBreak/>
        <w:t xml:space="preserve">phase at each site. </w:t>
      </w:r>
      <w:proofErr w:type="spellStart"/>
      <w:r w:rsidRPr="00961F3B">
        <w:t>Twycross</w:t>
      </w:r>
      <w:proofErr w:type="spellEnd"/>
      <w:r w:rsidRPr="00961F3B">
        <w:t xml:space="preserve"> and Shields (2004) claimed that consistent results that are obtained in identical situations make a study reliable. In the present study, all the students were from grade 8, biology students following the same syllabus and same customized animations. </w:t>
      </w:r>
    </w:p>
    <w:p w14:paraId="2B3B17B0" w14:textId="77777777" w:rsidR="00AA3E16" w:rsidRPr="00961F3B" w:rsidRDefault="00AA3E16" w:rsidP="00160506">
      <w:pPr>
        <w:widowControl w:val="0"/>
        <w:suppressAutoHyphens w:val="0"/>
        <w:spacing w:line="360" w:lineRule="auto"/>
        <w:rPr>
          <w:b/>
        </w:rPr>
      </w:pPr>
    </w:p>
    <w:p w14:paraId="15088964" w14:textId="576408A9" w:rsidR="00AA3E16" w:rsidRPr="00961F3B" w:rsidRDefault="00AA3E16" w:rsidP="00160506">
      <w:pPr>
        <w:widowControl w:val="0"/>
        <w:suppressAutoHyphens w:val="0"/>
        <w:spacing w:line="360" w:lineRule="auto"/>
        <w:rPr>
          <w:b/>
        </w:rPr>
      </w:pPr>
      <w:r w:rsidRPr="00961F3B">
        <w:rPr>
          <w:b/>
        </w:rPr>
        <w:t xml:space="preserve">Designing and </w:t>
      </w:r>
      <w:r w:rsidR="00BD21E3" w:rsidRPr="00961F3B">
        <w:rPr>
          <w:b/>
        </w:rPr>
        <w:t>E</w:t>
      </w:r>
      <w:r w:rsidRPr="00961F3B">
        <w:rPr>
          <w:b/>
        </w:rPr>
        <w:t>mploying the Visual – Assisted – Materials</w:t>
      </w:r>
    </w:p>
    <w:p w14:paraId="038B7BA0" w14:textId="77777777" w:rsidR="00AA3E16" w:rsidRPr="00961F3B" w:rsidRDefault="00AA3E16" w:rsidP="00160506">
      <w:pPr>
        <w:autoSpaceDE w:val="0"/>
        <w:autoSpaceDN w:val="0"/>
        <w:adjustRightInd w:val="0"/>
        <w:spacing w:line="360" w:lineRule="auto"/>
        <w:contextualSpacing/>
      </w:pPr>
    </w:p>
    <w:p w14:paraId="7511F613" w14:textId="5C6E8A6E" w:rsidR="00AA3E16" w:rsidRPr="00961F3B" w:rsidRDefault="00AA3E16" w:rsidP="00160506">
      <w:pPr>
        <w:autoSpaceDE w:val="0"/>
        <w:autoSpaceDN w:val="0"/>
        <w:adjustRightInd w:val="0"/>
        <w:spacing w:line="360" w:lineRule="auto"/>
        <w:contextualSpacing/>
      </w:pPr>
      <w:r w:rsidRPr="00961F3B">
        <w:t xml:space="preserve">The resource materials were developed by following the subsequent five steps (Hoban and Nielsen, 2010) chronologically. The first one was carrying research work on the intended animated graphics and preparing research notes which included the information on the texts, images and other visual grammars, then from the research notes preparing for storyboards followed by creating a model for each animation by sketching on paper from scratch. The drawings were then converted into the final digital motion graphics by using the Macromedia Flash </w:t>
      </w:r>
      <w:proofErr w:type="spellStart"/>
      <w:r w:rsidRPr="00961F3B">
        <w:t>Mx</w:t>
      </w:r>
      <w:proofErr w:type="spellEnd"/>
      <w:r w:rsidRPr="00961F3B">
        <w:t xml:space="preserve"> 2004 package. The developed animated visuals were in line with the new National Curriculum Framework (Ministry of Education, 2009) and the students’ abilities. The ACE model was followed for the design and production of the resources (Karen et al., 2010) with the learners’ prior knowledge in mind as per the syllabus that they have covered in Grade 7. The steps followed as per the ACE model culminated into a set of 15 animations (see Table 2) spread across the three terms with an average duration between 2 to 3 minutes (Hoban and Nielsen, 2012). The dynamic visualization comprised of an optimal amount of information to prevent transient information effect which could weaken the superiority of the motion graphics as per </w:t>
      </w:r>
      <w:proofErr w:type="spellStart"/>
      <w:r w:rsidRPr="00961F3B">
        <w:t>Boucheix</w:t>
      </w:r>
      <w:proofErr w:type="spellEnd"/>
      <w:r w:rsidRPr="00961F3B">
        <w:t xml:space="preserve"> and Forestier (2017). Moreover, accompanying narration from the educators stretched the lesson to a maximum of around 20 minutes. It is known that it is during the first 20 minutes that students have the highest concentration span (Fleming, 2009).</w:t>
      </w:r>
    </w:p>
    <w:p w14:paraId="1EECCECC" w14:textId="77777777" w:rsidR="00BD21E3" w:rsidRPr="00961F3B" w:rsidRDefault="00BD21E3" w:rsidP="00160506">
      <w:pPr>
        <w:spacing w:line="360" w:lineRule="auto"/>
        <w:contextualSpacing/>
        <w:rPr>
          <w:b/>
          <w:szCs w:val="20"/>
        </w:rPr>
      </w:pPr>
    </w:p>
    <w:p w14:paraId="5908682E" w14:textId="51B38D72" w:rsidR="00AA3E16" w:rsidRPr="00961F3B" w:rsidRDefault="00AA3E16" w:rsidP="00160506">
      <w:pPr>
        <w:widowControl w:val="0"/>
        <w:suppressAutoHyphens w:val="0"/>
        <w:spacing w:line="360" w:lineRule="auto"/>
        <w:jc w:val="center"/>
      </w:pPr>
      <w:r w:rsidRPr="00961F3B">
        <w:t xml:space="preserve">Table 2. Animations </w:t>
      </w:r>
      <w:r w:rsidR="00457640" w:rsidRPr="00961F3B">
        <w:t>Used Across the Three Terms</w:t>
      </w:r>
    </w:p>
    <w:tbl>
      <w:tblPr>
        <w:tblStyle w:val="DzTablo2"/>
        <w:tblW w:w="8970" w:type="dxa"/>
        <w:jc w:val="center"/>
        <w:tblLook w:val="04A0" w:firstRow="1" w:lastRow="0" w:firstColumn="1" w:lastColumn="0" w:noHBand="0" w:noVBand="1"/>
      </w:tblPr>
      <w:tblGrid>
        <w:gridCol w:w="1277"/>
        <w:gridCol w:w="2755"/>
        <w:gridCol w:w="2700"/>
        <w:gridCol w:w="2238"/>
      </w:tblGrid>
      <w:tr w:rsidR="00AA3E16" w:rsidRPr="00961F3B" w14:paraId="4665E2D0" w14:textId="77777777" w:rsidTr="00492E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tcPr>
          <w:p w14:paraId="3291868D" w14:textId="77777777" w:rsidR="00AA3E16" w:rsidRPr="00961F3B" w:rsidRDefault="00AA3E16" w:rsidP="00160506">
            <w:pPr>
              <w:spacing w:line="360" w:lineRule="auto"/>
              <w:contextualSpacing/>
              <w:jc w:val="left"/>
              <w:rPr>
                <w:rFonts w:cs="Times New Roman"/>
                <w:b w:val="0"/>
                <w:szCs w:val="20"/>
              </w:rPr>
            </w:pPr>
          </w:p>
        </w:tc>
        <w:tc>
          <w:tcPr>
            <w:tcW w:w="2755" w:type="dxa"/>
          </w:tcPr>
          <w:p w14:paraId="13E3A0E6" w14:textId="77777777" w:rsidR="00AA3E16" w:rsidRPr="00961F3B" w:rsidRDefault="00AA3E16" w:rsidP="00160506">
            <w:pPr>
              <w:spacing w:line="360" w:lineRule="auto"/>
              <w:contextualSpacing/>
              <w:jc w:val="left"/>
              <w:cnfStyle w:val="100000000000" w:firstRow="1" w:lastRow="0" w:firstColumn="0" w:lastColumn="0" w:oddVBand="0" w:evenVBand="0" w:oddHBand="0" w:evenHBand="0" w:firstRowFirstColumn="0" w:firstRowLastColumn="0" w:lastRowFirstColumn="0" w:lastRowLastColumn="0"/>
              <w:rPr>
                <w:rFonts w:cs="Times New Roman"/>
                <w:b w:val="0"/>
                <w:szCs w:val="20"/>
              </w:rPr>
            </w:pPr>
            <w:r w:rsidRPr="00961F3B">
              <w:rPr>
                <w:rFonts w:cs="Times New Roman"/>
                <w:szCs w:val="20"/>
              </w:rPr>
              <w:t>TERM 1</w:t>
            </w:r>
          </w:p>
        </w:tc>
        <w:tc>
          <w:tcPr>
            <w:tcW w:w="2700" w:type="dxa"/>
          </w:tcPr>
          <w:p w14:paraId="1EA04A95" w14:textId="77777777" w:rsidR="00AA3E16" w:rsidRPr="00961F3B" w:rsidRDefault="00AA3E16" w:rsidP="00160506">
            <w:pPr>
              <w:spacing w:line="360" w:lineRule="auto"/>
              <w:contextualSpacing/>
              <w:jc w:val="left"/>
              <w:cnfStyle w:val="100000000000" w:firstRow="1" w:lastRow="0" w:firstColumn="0" w:lastColumn="0" w:oddVBand="0" w:evenVBand="0" w:oddHBand="0" w:evenHBand="0" w:firstRowFirstColumn="0" w:firstRowLastColumn="0" w:lastRowFirstColumn="0" w:lastRowLastColumn="0"/>
              <w:rPr>
                <w:rFonts w:cs="Times New Roman"/>
                <w:b w:val="0"/>
                <w:szCs w:val="20"/>
              </w:rPr>
            </w:pPr>
            <w:r w:rsidRPr="00961F3B">
              <w:rPr>
                <w:rFonts w:cs="Times New Roman"/>
                <w:szCs w:val="20"/>
              </w:rPr>
              <w:t>TERM 2</w:t>
            </w:r>
          </w:p>
        </w:tc>
        <w:tc>
          <w:tcPr>
            <w:tcW w:w="2238" w:type="dxa"/>
          </w:tcPr>
          <w:p w14:paraId="065A045C" w14:textId="77777777" w:rsidR="00AA3E16" w:rsidRPr="00961F3B" w:rsidRDefault="00AA3E16" w:rsidP="00160506">
            <w:pPr>
              <w:spacing w:line="360" w:lineRule="auto"/>
              <w:contextualSpacing/>
              <w:jc w:val="left"/>
              <w:cnfStyle w:val="100000000000" w:firstRow="1" w:lastRow="0" w:firstColumn="0" w:lastColumn="0" w:oddVBand="0" w:evenVBand="0" w:oddHBand="0" w:evenHBand="0" w:firstRowFirstColumn="0" w:firstRowLastColumn="0" w:lastRowFirstColumn="0" w:lastRowLastColumn="0"/>
              <w:rPr>
                <w:rFonts w:cs="Times New Roman"/>
                <w:b w:val="0"/>
                <w:szCs w:val="20"/>
              </w:rPr>
            </w:pPr>
            <w:r w:rsidRPr="00961F3B">
              <w:rPr>
                <w:rFonts w:cs="Times New Roman"/>
                <w:szCs w:val="20"/>
              </w:rPr>
              <w:t>TERM 3</w:t>
            </w:r>
          </w:p>
        </w:tc>
      </w:tr>
      <w:tr w:rsidR="00AA3E16" w:rsidRPr="00961F3B" w14:paraId="6BC351AB"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tcPr>
          <w:p w14:paraId="4DBB118A" w14:textId="77777777" w:rsidR="00AA3E16" w:rsidRPr="00961F3B" w:rsidRDefault="00AA3E16" w:rsidP="00160506">
            <w:pPr>
              <w:spacing w:line="360" w:lineRule="auto"/>
              <w:jc w:val="left"/>
              <w:rPr>
                <w:rFonts w:cs="Times New Roman"/>
                <w:b w:val="0"/>
                <w:szCs w:val="20"/>
              </w:rPr>
            </w:pPr>
            <w:r w:rsidRPr="00961F3B">
              <w:rPr>
                <w:rFonts w:cs="Times New Roman"/>
                <w:szCs w:val="20"/>
              </w:rPr>
              <w:t>Topic</w:t>
            </w:r>
          </w:p>
        </w:tc>
        <w:tc>
          <w:tcPr>
            <w:tcW w:w="2755" w:type="dxa"/>
          </w:tcPr>
          <w:p w14:paraId="1C9CBC05" w14:textId="77777777" w:rsidR="00AA3E16" w:rsidRPr="00961F3B" w:rsidRDefault="00AA3E16" w:rsidP="00160506">
            <w:pPr>
              <w:spacing w:line="36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961F3B">
              <w:rPr>
                <w:rFonts w:cs="Times New Roman"/>
                <w:szCs w:val="20"/>
              </w:rPr>
              <w:t>Energy and matter</w:t>
            </w:r>
          </w:p>
        </w:tc>
        <w:tc>
          <w:tcPr>
            <w:tcW w:w="2700" w:type="dxa"/>
          </w:tcPr>
          <w:p w14:paraId="43E5B9F9" w14:textId="77777777" w:rsidR="00AA3E16" w:rsidRPr="00961F3B" w:rsidRDefault="00AA3E16" w:rsidP="00160506">
            <w:pPr>
              <w:spacing w:line="36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961F3B">
              <w:rPr>
                <w:rFonts w:cs="Times New Roman"/>
                <w:szCs w:val="20"/>
              </w:rPr>
              <w:t>Health and safety</w:t>
            </w:r>
          </w:p>
          <w:p w14:paraId="5F1C5B19" w14:textId="77777777" w:rsidR="00AA3E16" w:rsidRPr="00961F3B" w:rsidRDefault="00AA3E16" w:rsidP="00160506">
            <w:pPr>
              <w:spacing w:line="360" w:lineRule="auto"/>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961F3B">
              <w:rPr>
                <w:rFonts w:cs="Times New Roman"/>
                <w:szCs w:val="20"/>
              </w:rPr>
              <w:t>(1</w:t>
            </w:r>
            <w:r w:rsidRPr="00961F3B">
              <w:rPr>
                <w:rFonts w:cs="Times New Roman"/>
                <w:szCs w:val="20"/>
                <w:vertAlign w:val="superscript"/>
              </w:rPr>
              <w:t>st</w:t>
            </w:r>
            <w:r w:rsidRPr="00961F3B">
              <w:rPr>
                <w:rFonts w:cs="Times New Roman"/>
                <w:szCs w:val="20"/>
              </w:rPr>
              <w:t xml:space="preserve"> part)</w:t>
            </w:r>
          </w:p>
        </w:tc>
        <w:tc>
          <w:tcPr>
            <w:tcW w:w="2238" w:type="dxa"/>
          </w:tcPr>
          <w:p w14:paraId="5DDFBF86" w14:textId="77777777" w:rsidR="00AA3E16" w:rsidRPr="00961F3B" w:rsidRDefault="00AA3E16" w:rsidP="00160506">
            <w:pPr>
              <w:spacing w:line="360" w:lineRule="auto"/>
              <w:contextualSpacing/>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961F3B">
              <w:rPr>
                <w:rFonts w:cs="Times New Roman"/>
                <w:szCs w:val="20"/>
              </w:rPr>
              <w:t>Health and safety (2</w:t>
            </w:r>
            <w:r w:rsidRPr="00961F3B">
              <w:rPr>
                <w:rFonts w:cs="Times New Roman"/>
                <w:szCs w:val="20"/>
                <w:vertAlign w:val="superscript"/>
              </w:rPr>
              <w:t>nd</w:t>
            </w:r>
            <w:r w:rsidRPr="00961F3B">
              <w:rPr>
                <w:rFonts w:cs="Times New Roman"/>
                <w:szCs w:val="20"/>
              </w:rPr>
              <w:t xml:space="preserve"> part)</w:t>
            </w:r>
          </w:p>
        </w:tc>
      </w:tr>
      <w:tr w:rsidR="00AA3E16" w:rsidRPr="00961F3B" w14:paraId="342E0B9B"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Pr>
          <w:p w14:paraId="7BE55B9A" w14:textId="2A5C0F98" w:rsidR="00AA3E16" w:rsidRPr="00961F3B" w:rsidRDefault="00AA3E16" w:rsidP="00160506">
            <w:pPr>
              <w:spacing w:line="360" w:lineRule="auto"/>
              <w:jc w:val="left"/>
              <w:rPr>
                <w:rFonts w:cs="Times New Roman"/>
                <w:szCs w:val="20"/>
              </w:rPr>
            </w:pPr>
            <w:r w:rsidRPr="00961F3B">
              <w:rPr>
                <w:rFonts w:cs="Times New Roman"/>
                <w:szCs w:val="20"/>
              </w:rPr>
              <w:t>Tailored</w:t>
            </w:r>
            <w:r w:rsidR="00BD21E3" w:rsidRPr="00961F3B">
              <w:rPr>
                <w:rFonts w:cs="Times New Roman"/>
                <w:szCs w:val="20"/>
              </w:rPr>
              <w:t xml:space="preserve"> </w:t>
            </w:r>
            <w:r w:rsidRPr="00961F3B">
              <w:rPr>
                <w:rFonts w:cs="Times New Roman"/>
                <w:szCs w:val="20"/>
              </w:rPr>
              <w:t>Animations</w:t>
            </w:r>
          </w:p>
        </w:tc>
        <w:tc>
          <w:tcPr>
            <w:tcW w:w="2755" w:type="dxa"/>
          </w:tcPr>
          <w:p w14:paraId="28F80E2B" w14:textId="77777777" w:rsidR="00AA3E16" w:rsidRPr="00961F3B" w:rsidRDefault="00AA3E16" w:rsidP="00160506">
            <w:pPr>
              <w:pStyle w:val="ListeParagraf"/>
              <w:numPr>
                <w:ilvl w:val="0"/>
                <w:numId w:val="5"/>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Photosynthesis</w:t>
            </w:r>
          </w:p>
          <w:p w14:paraId="4F445EC3" w14:textId="77777777" w:rsidR="00AA3E16" w:rsidRPr="00961F3B" w:rsidRDefault="00AA3E16" w:rsidP="00160506">
            <w:pPr>
              <w:pStyle w:val="ListeParagraf"/>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2700" w:type="dxa"/>
          </w:tcPr>
          <w:p w14:paraId="0CF44233" w14:textId="77777777" w:rsidR="00AA3E16" w:rsidRPr="00961F3B" w:rsidRDefault="00AA3E16" w:rsidP="00160506">
            <w:pPr>
              <w:pStyle w:val="ListeParagraf"/>
              <w:numPr>
                <w:ilvl w:val="0"/>
                <w:numId w:val="4"/>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Reproduction</w:t>
            </w:r>
          </w:p>
        </w:tc>
        <w:tc>
          <w:tcPr>
            <w:tcW w:w="2238" w:type="dxa"/>
          </w:tcPr>
          <w:p w14:paraId="119C4C76" w14:textId="77777777" w:rsidR="00AA3E16" w:rsidRPr="00961F3B" w:rsidRDefault="00AA3E16" w:rsidP="00160506">
            <w:pPr>
              <w:spacing w:line="360" w:lineRule="auto"/>
              <w:contextualSpacing/>
              <w:jc w:val="left"/>
              <w:cnfStyle w:val="000000000000" w:firstRow="0" w:lastRow="0" w:firstColumn="0" w:lastColumn="0" w:oddVBand="0" w:evenVBand="0" w:oddHBand="0" w:evenHBand="0" w:firstRowFirstColumn="0" w:firstRowLastColumn="0" w:lastRowFirstColumn="0" w:lastRowLastColumn="0"/>
              <w:rPr>
                <w:rFonts w:cs="Times New Roman"/>
                <w:szCs w:val="20"/>
              </w:rPr>
            </w:pPr>
            <w:r w:rsidRPr="00961F3B">
              <w:rPr>
                <w:rFonts w:cs="Times New Roman"/>
                <w:szCs w:val="20"/>
              </w:rPr>
              <w:t>13.  Infectious disease</w:t>
            </w:r>
          </w:p>
        </w:tc>
      </w:tr>
      <w:tr w:rsidR="00AA3E16" w:rsidRPr="00961F3B" w14:paraId="39402EC9"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vMerge/>
          </w:tcPr>
          <w:p w14:paraId="658010BF" w14:textId="77777777" w:rsidR="00AA3E16" w:rsidRPr="00961F3B" w:rsidRDefault="00AA3E16" w:rsidP="00160506">
            <w:pPr>
              <w:pStyle w:val="ListeParagraf"/>
              <w:numPr>
                <w:ilvl w:val="0"/>
                <w:numId w:val="5"/>
              </w:numPr>
              <w:spacing w:after="0" w:line="360" w:lineRule="auto"/>
              <w:rPr>
                <w:rFonts w:ascii="Times New Roman" w:hAnsi="Times New Roman"/>
                <w:sz w:val="20"/>
                <w:szCs w:val="20"/>
                <w:lang w:val="en-US"/>
              </w:rPr>
            </w:pPr>
          </w:p>
        </w:tc>
        <w:tc>
          <w:tcPr>
            <w:tcW w:w="2755" w:type="dxa"/>
          </w:tcPr>
          <w:p w14:paraId="7D0F6E9D" w14:textId="77777777" w:rsidR="00AA3E16" w:rsidRPr="00961F3B" w:rsidRDefault="00AA3E16" w:rsidP="00160506">
            <w:pPr>
              <w:pStyle w:val="ListeParagraf"/>
              <w:numPr>
                <w:ilvl w:val="0"/>
                <w:numId w:val="5"/>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Test for starch</w:t>
            </w:r>
          </w:p>
        </w:tc>
        <w:tc>
          <w:tcPr>
            <w:tcW w:w="2700" w:type="dxa"/>
          </w:tcPr>
          <w:p w14:paraId="54136735" w14:textId="77777777" w:rsidR="00AA3E16" w:rsidRPr="00961F3B" w:rsidRDefault="00AA3E16" w:rsidP="00160506">
            <w:pPr>
              <w:pStyle w:val="ListeParagraf"/>
              <w:numPr>
                <w:ilvl w:val="0"/>
                <w:numId w:val="4"/>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Male reproductive system</w:t>
            </w:r>
          </w:p>
        </w:tc>
        <w:tc>
          <w:tcPr>
            <w:tcW w:w="2238" w:type="dxa"/>
          </w:tcPr>
          <w:p w14:paraId="076B44EF" w14:textId="77777777" w:rsidR="00AA3E16" w:rsidRPr="00961F3B" w:rsidRDefault="00AA3E16" w:rsidP="00160506">
            <w:pPr>
              <w:spacing w:line="360" w:lineRule="auto"/>
              <w:contextualSpacing/>
              <w:jc w:val="left"/>
              <w:cnfStyle w:val="000000100000" w:firstRow="0" w:lastRow="0" w:firstColumn="0" w:lastColumn="0" w:oddVBand="0" w:evenVBand="0" w:oddHBand="1" w:evenHBand="0" w:firstRowFirstColumn="0" w:firstRowLastColumn="0" w:lastRowFirstColumn="0" w:lastRowLastColumn="0"/>
              <w:rPr>
                <w:rFonts w:cs="Times New Roman"/>
                <w:szCs w:val="20"/>
              </w:rPr>
            </w:pPr>
            <w:r w:rsidRPr="00961F3B">
              <w:rPr>
                <w:rFonts w:cs="Times New Roman"/>
                <w:szCs w:val="20"/>
              </w:rPr>
              <w:t>14. HIV transmission</w:t>
            </w:r>
          </w:p>
        </w:tc>
      </w:tr>
      <w:tr w:rsidR="00AA3E16" w:rsidRPr="00961F3B" w14:paraId="4A505154"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1277" w:type="dxa"/>
            <w:vMerge/>
          </w:tcPr>
          <w:p w14:paraId="6E4FA411" w14:textId="77777777" w:rsidR="00AA3E16" w:rsidRPr="00961F3B" w:rsidRDefault="00AA3E16" w:rsidP="00160506">
            <w:pPr>
              <w:pStyle w:val="ListeParagraf"/>
              <w:numPr>
                <w:ilvl w:val="0"/>
                <w:numId w:val="5"/>
              </w:numPr>
              <w:spacing w:after="0" w:line="360" w:lineRule="auto"/>
              <w:rPr>
                <w:rFonts w:ascii="Times New Roman" w:hAnsi="Times New Roman"/>
                <w:sz w:val="20"/>
                <w:szCs w:val="20"/>
                <w:lang w:val="en-US"/>
              </w:rPr>
            </w:pPr>
          </w:p>
        </w:tc>
        <w:tc>
          <w:tcPr>
            <w:tcW w:w="2755" w:type="dxa"/>
          </w:tcPr>
          <w:p w14:paraId="00561239" w14:textId="77777777" w:rsidR="00AA3E16" w:rsidRPr="00961F3B" w:rsidRDefault="00AA3E16" w:rsidP="00160506">
            <w:pPr>
              <w:pStyle w:val="ListeParagraf"/>
              <w:numPr>
                <w:ilvl w:val="0"/>
                <w:numId w:val="5"/>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Energy flow in terrestrial ecosystem</w:t>
            </w:r>
          </w:p>
        </w:tc>
        <w:tc>
          <w:tcPr>
            <w:tcW w:w="2700" w:type="dxa"/>
          </w:tcPr>
          <w:p w14:paraId="0105B382" w14:textId="77777777" w:rsidR="00AA3E16" w:rsidRPr="00961F3B" w:rsidRDefault="00AA3E16" w:rsidP="00160506">
            <w:pPr>
              <w:pStyle w:val="ListeParagraf"/>
              <w:numPr>
                <w:ilvl w:val="0"/>
                <w:numId w:val="4"/>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Female reproductive system</w:t>
            </w:r>
          </w:p>
        </w:tc>
        <w:tc>
          <w:tcPr>
            <w:tcW w:w="2238" w:type="dxa"/>
          </w:tcPr>
          <w:p w14:paraId="52C42871" w14:textId="77777777" w:rsidR="00AA3E16" w:rsidRPr="00961F3B" w:rsidRDefault="00AA3E16" w:rsidP="00160506">
            <w:pPr>
              <w:spacing w:line="360" w:lineRule="auto"/>
              <w:contextualSpacing/>
              <w:jc w:val="left"/>
              <w:cnfStyle w:val="000000000000" w:firstRow="0" w:lastRow="0" w:firstColumn="0" w:lastColumn="0" w:oddVBand="0" w:evenVBand="0" w:oddHBand="0" w:evenHBand="0" w:firstRowFirstColumn="0" w:firstRowLastColumn="0" w:lastRowFirstColumn="0" w:lastRowLastColumn="0"/>
              <w:rPr>
                <w:rFonts w:cs="Times New Roman"/>
                <w:szCs w:val="20"/>
              </w:rPr>
            </w:pPr>
            <w:r w:rsidRPr="00961F3B">
              <w:rPr>
                <w:rFonts w:eastAsia="Times New Roman" w:cs="Times New Roman"/>
                <w:szCs w:val="20"/>
                <w:lang w:eastAsia="en-US"/>
              </w:rPr>
              <w:t>15. Other modes of HIV transmission</w:t>
            </w:r>
          </w:p>
        </w:tc>
      </w:tr>
      <w:tr w:rsidR="00AA3E16" w:rsidRPr="00961F3B" w14:paraId="01EFC2A9"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vMerge/>
          </w:tcPr>
          <w:p w14:paraId="064CCD40" w14:textId="77777777" w:rsidR="00AA3E16" w:rsidRPr="00961F3B" w:rsidRDefault="00AA3E16" w:rsidP="00160506">
            <w:pPr>
              <w:pStyle w:val="ListeParagraf"/>
              <w:numPr>
                <w:ilvl w:val="0"/>
                <w:numId w:val="5"/>
              </w:numPr>
              <w:spacing w:after="0" w:line="360" w:lineRule="auto"/>
              <w:rPr>
                <w:rFonts w:ascii="Times New Roman" w:hAnsi="Times New Roman"/>
                <w:sz w:val="20"/>
                <w:szCs w:val="20"/>
                <w:lang w:val="en-US"/>
              </w:rPr>
            </w:pPr>
          </w:p>
        </w:tc>
        <w:tc>
          <w:tcPr>
            <w:tcW w:w="2755" w:type="dxa"/>
          </w:tcPr>
          <w:p w14:paraId="4B6AB989" w14:textId="77777777" w:rsidR="00AA3E16" w:rsidRPr="00961F3B" w:rsidRDefault="00AA3E16" w:rsidP="00160506">
            <w:pPr>
              <w:pStyle w:val="ListeParagraf"/>
              <w:numPr>
                <w:ilvl w:val="0"/>
                <w:numId w:val="5"/>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Vein</w:t>
            </w:r>
          </w:p>
        </w:tc>
        <w:tc>
          <w:tcPr>
            <w:tcW w:w="2700" w:type="dxa"/>
          </w:tcPr>
          <w:p w14:paraId="585C99D4" w14:textId="40C7DE38" w:rsidR="00AA3E16" w:rsidRPr="00961F3B" w:rsidRDefault="009642DA" w:rsidP="00160506">
            <w:pPr>
              <w:pStyle w:val="ListeParagraf"/>
              <w:numPr>
                <w:ilvl w:val="0"/>
                <w:numId w:val="4"/>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Fertilization</w:t>
            </w:r>
            <w:r w:rsidR="00AA3E16" w:rsidRPr="00961F3B">
              <w:rPr>
                <w:rFonts w:ascii="Times New Roman" w:hAnsi="Times New Roman"/>
                <w:sz w:val="20"/>
                <w:szCs w:val="20"/>
                <w:lang w:val="en-US"/>
              </w:rPr>
              <w:t xml:space="preserve"> and Implantation</w:t>
            </w:r>
          </w:p>
        </w:tc>
        <w:tc>
          <w:tcPr>
            <w:tcW w:w="2238" w:type="dxa"/>
          </w:tcPr>
          <w:p w14:paraId="73864AC8" w14:textId="77777777" w:rsidR="00AA3E16" w:rsidRPr="00961F3B" w:rsidRDefault="00AA3E16" w:rsidP="00160506">
            <w:pPr>
              <w:spacing w:line="360" w:lineRule="auto"/>
              <w:contextualSpacing/>
              <w:jc w:val="left"/>
              <w:cnfStyle w:val="000000100000" w:firstRow="0" w:lastRow="0" w:firstColumn="0" w:lastColumn="0" w:oddVBand="0" w:evenVBand="0" w:oddHBand="1" w:evenHBand="0" w:firstRowFirstColumn="0" w:firstRowLastColumn="0" w:lastRowFirstColumn="0" w:lastRowLastColumn="0"/>
              <w:rPr>
                <w:rFonts w:cs="Times New Roman"/>
                <w:szCs w:val="20"/>
              </w:rPr>
            </w:pPr>
          </w:p>
        </w:tc>
      </w:tr>
      <w:tr w:rsidR="00AA3E16" w:rsidRPr="00961F3B" w14:paraId="5015B454"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1277" w:type="dxa"/>
            <w:vMerge/>
          </w:tcPr>
          <w:p w14:paraId="660B855D" w14:textId="77777777" w:rsidR="00AA3E16" w:rsidRPr="00961F3B" w:rsidRDefault="00AA3E16" w:rsidP="00160506">
            <w:pPr>
              <w:pStyle w:val="ListeParagraf"/>
              <w:numPr>
                <w:ilvl w:val="0"/>
                <w:numId w:val="5"/>
              </w:numPr>
              <w:spacing w:after="0" w:line="360" w:lineRule="auto"/>
              <w:rPr>
                <w:rFonts w:ascii="Times New Roman" w:hAnsi="Times New Roman"/>
                <w:sz w:val="20"/>
                <w:szCs w:val="20"/>
                <w:lang w:val="en-US"/>
              </w:rPr>
            </w:pPr>
          </w:p>
        </w:tc>
        <w:tc>
          <w:tcPr>
            <w:tcW w:w="2755" w:type="dxa"/>
          </w:tcPr>
          <w:p w14:paraId="630834ED" w14:textId="77777777" w:rsidR="00AA3E16" w:rsidRPr="00961F3B" w:rsidRDefault="00AA3E16" w:rsidP="00160506">
            <w:pPr>
              <w:pStyle w:val="ListeParagraf"/>
              <w:numPr>
                <w:ilvl w:val="0"/>
                <w:numId w:val="5"/>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Large surface area</w:t>
            </w:r>
          </w:p>
        </w:tc>
        <w:tc>
          <w:tcPr>
            <w:tcW w:w="2700" w:type="dxa"/>
          </w:tcPr>
          <w:p w14:paraId="4CE34768" w14:textId="77777777" w:rsidR="00AA3E16" w:rsidRPr="00961F3B" w:rsidRDefault="00AA3E16" w:rsidP="00160506">
            <w:pPr>
              <w:pStyle w:val="ListeParagraf"/>
              <w:numPr>
                <w:ilvl w:val="0"/>
                <w:numId w:val="4"/>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Menstrual cycle</w:t>
            </w:r>
          </w:p>
        </w:tc>
        <w:tc>
          <w:tcPr>
            <w:tcW w:w="2238" w:type="dxa"/>
          </w:tcPr>
          <w:p w14:paraId="46373C6B" w14:textId="77777777" w:rsidR="00AA3E16" w:rsidRPr="00961F3B" w:rsidRDefault="00AA3E16" w:rsidP="00160506">
            <w:pPr>
              <w:spacing w:line="360" w:lineRule="auto"/>
              <w:contextualSpacing/>
              <w:jc w:val="left"/>
              <w:cnfStyle w:val="000000000000" w:firstRow="0" w:lastRow="0" w:firstColumn="0" w:lastColumn="0" w:oddVBand="0" w:evenVBand="0" w:oddHBand="0" w:evenHBand="0" w:firstRowFirstColumn="0" w:firstRowLastColumn="0" w:lastRowFirstColumn="0" w:lastRowLastColumn="0"/>
              <w:rPr>
                <w:rFonts w:cs="Times New Roman"/>
                <w:szCs w:val="20"/>
              </w:rPr>
            </w:pPr>
          </w:p>
        </w:tc>
      </w:tr>
      <w:tr w:rsidR="00AA3E16" w:rsidRPr="00961F3B" w14:paraId="1968D55A" w14:textId="77777777" w:rsidTr="0049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7" w:type="dxa"/>
            <w:vMerge/>
          </w:tcPr>
          <w:p w14:paraId="6BB3E416" w14:textId="77777777" w:rsidR="00AA3E16" w:rsidRPr="00961F3B" w:rsidRDefault="00AA3E16" w:rsidP="00160506">
            <w:pPr>
              <w:pStyle w:val="ListeParagraf"/>
              <w:numPr>
                <w:ilvl w:val="0"/>
                <w:numId w:val="5"/>
              </w:numPr>
              <w:spacing w:after="0" w:line="360" w:lineRule="auto"/>
              <w:rPr>
                <w:rFonts w:ascii="Times New Roman" w:hAnsi="Times New Roman"/>
                <w:sz w:val="20"/>
                <w:szCs w:val="20"/>
                <w:lang w:val="en-US"/>
              </w:rPr>
            </w:pPr>
          </w:p>
        </w:tc>
        <w:tc>
          <w:tcPr>
            <w:tcW w:w="2755" w:type="dxa"/>
          </w:tcPr>
          <w:p w14:paraId="6F421D92" w14:textId="77777777" w:rsidR="00AA3E16" w:rsidRPr="00961F3B" w:rsidRDefault="00AA3E16" w:rsidP="00160506">
            <w:pPr>
              <w:pStyle w:val="ListeParagraf"/>
              <w:numPr>
                <w:ilvl w:val="0"/>
                <w:numId w:val="5"/>
              </w:num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Chlorophyll</w:t>
            </w:r>
          </w:p>
        </w:tc>
        <w:tc>
          <w:tcPr>
            <w:tcW w:w="2700" w:type="dxa"/>
          </w:tcPr>
          <w:p w14:paraId="5675545C" w14:textId="77777777" w:rsidR="00AA3E16" w:rsidRPr="00961F3B" w:rsidRDefault="00AA3E16" w:rsidP="00160506">
            <w:pPr>
              <w:spacing w:line="360" w:lineRule="auto"/>
              <w:contextualSpacing/>
              <w:jc w:val="left"/>
              <w:cnfStyle w:val="000000100000" w:firstRow="0" w:lastRow="0" w:firstColumn="0" w:lastColumn="0" w:oddVBand="0" w:evenVBand="0" w:oddHBand="1" w:evenHBand="0" w:firstRowFirstColumn="0" w:firstRowLastColumn="0" w:lastRowFirstColumn="0" w:lastRowLastColumn="0"/>
              <w:rPr>
                <w:rFonts w:cs="Times New Roman"/>
                <w:szCs w:val="20"/>
              </w:rPr>
            </w:pPr>
          </w:p>
        </w:tc>
        <w:tc>
          <w:tcPr>
            <w:tcW w:w="2238" w:type="dxa"/>
          </w:tcPr>
          <w:p w14:paraId="6E324408" w14:textId="77777777" w:rsidR="00AA3E16" w:rsidRPr="00961F3B" w:rsidRDefault="00AA3E16" w:rsidP="00160506">
            <w:pPr>
              <w:spacing w:line="360" w:lineRule="auto"/>
              <w:contextualSpacing/>
              <w:jc w:val="left"/>
              <w:cnfStyle w:val="000000100000" w:firstRow="0" w:lastRow="0" w:firstColumn="0" w:lastColumn="0" w:oddVBand="0" w:evenVBand="0" w:oddHBand="1" w:evenHBand="0" w:firstRowFirstColumn="0" w:firstRowLastColumn="0" w:lastRowFirstColumn="0" w:lastRowLastColumn="0"/>
              <w:rPr>
                <w:rFonts w:cs="Times New Roman"/>
                <w:szCs w:val="20"/>
              </w:rPr>
            </w:pPr>
          </w:p>
        </w:tc>
      </w:tr>
      <w:tr w:rsidR="00AA3E16" w:rsidRPr="00961F3B" w14:paraId="24D037D7" w14:textId="77777777" w:rsidTr="00492E04">
        <w:trPr>
          <w:jc w:val="center"/>
        </w:trPr>
        <w:tc>
          <w:tcPr>
            <w:cnfStyle w:val="001000000000" w:firstRow="0" w:lastRow="0" w:firstColumn="1" w:lastColumn="0" w:oddVBand="0" w:evenVBand="0" w:oddHBand="0" w:evenHBand="0" w:firstRowFirstColumn="0" w:firstRowLastColumn="0" w:lastRowFirstColumn="0" w:lastRowLastColumn="0"/>
            <w:tcW w:w="1277" w:type="dxa"/>
            <w:vMerge/>
          </w:tcPr>
          <w:p w14:paraId="65CDADA4" w14:textId="77777777" w:rsidR="00AA3E16" w:rsidRPr="00961F3B" w:rsidRDefault="00AA3E16" w:rsidP="00160506">
            <w:pPr>
              <w:pStyle w:val="ListeParagraf"/>
              <w:numPr>
                <w:ilvl w:val="0"/>
                <w:numId w:val="5"/>
              </w:numPr>
              <w:spacing w:after="0" w:line="360" w:lineRule="auto"/>
              <w:rPr>
                <w:rFonts w:ascii="Times New Roman" w:hAnsi="Times New Roman"/>
                <w:sz w:val="20"/>
                <w:szCs w:val="20"/>
                <w:lang w:val="en-US"/>
              </w:rPr>
            </w:pPr>
          </w:p>
        </w:tc>
        <w:tc>
          <w:tcPr>
            <w:tcW w:w="2755" w:type="dxa"/>
          </w:tcPr>
          <w:p w14:paraId="1E8B6584" w14:textId="77777777" w:rsidR="00AA3E16" w:rsidRPr="00961F3B" w:rsidRDefault="00AA3E16" w:rsidP="00160506">
            <w:pPr>
              <w:pStyle w:val="ListeParagraf"/>
              <w:numPr>
                <w:ilvl w:val="0"/>
                <w:numId w:val="5"/>
              </w:num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961F3B">
              <w:rPr>
                <w:rFonts w:ascii="Times New Roman" w:hAnsi="Times New Roman"/>
                <w:sz w:val="20"/>
                <w:szCs w:val="20"/>
                <w:lang w:val="en-US"/>
              </w:rPr>
              <w:t>Stomata</w:t>
            </w:r>
          </w:p>
        </w:tc>
        <w:tc>
          <w:tcPr>
            <w:tcW w:w="2700" w:type="dxa"/>
          </w:tcPr>
          <w:p w14:paraId="64C232DF" w14:textId="77777777" w:rsidR="00AA3E16" w:rsidRPr="00961F3B" w:rsidRDefault="00AA3E16" w:rsidP="00160506">
            <w:pPr>
              <w:spacing w:line="360" w:lineRule="auto"/>
              <w:contextualSpacing/>
              <w:jc w:val="left"/>
              <w:cnfStyle w:val="000000000000" w:firstRow="0" w:lastRow="0" w:firstColumn="0" w:lastColumn="0" w:oddVBand="0" w:evenVBand="0" w:oddHBand="0" w:evenHBand="0" w:firstRowFirstColumn="0" w:firstRowLastColumn="0" w:lastRowFirstColumn="0" w:lastRowLastColumn="0"/>
              <w:rPr>
                <w:rFonts w:cs="Times New Roman"/>
                <w:szCs w:val="20"/>
              </w:rPr>
            </w:pPr>
          </w:p>
        </w:tc>
        <w:tc>
          <w:tcPr>
            <w:tcW w:w="2238" w:type="dxa"/>
          </w:tcPr>
          <w:p w14:paraId="09267E84" w14:textId="77777777" w:rsidR="00AA3E16" w:rsidRPr="00961F3B" w:rsidRDefault="00AA3E16" w:rsidP="00160506">
            <w:pPr>
              <w:spacing w:line="360" w:lineRule="auto"/>
              <w:contextualSpacing/>
              <w:jc w:val="left"/>
              <w:cnfStyle w:val="000000000000" w:firstRow="0" w:lastRow="0" w:firstColumn="0" w:lastColumn="0" w:oddVBand="0" w:evenVBand="0" w:oddHBand="0" w:evenHBand="0" w:firstRowFirstColumn="0" w:firstRowLastColumn="0" w:lastRowFirstColumn="0" w:lastRowLastColumn="0"/>
              <w:rPr>
                <w:rFonts w:cs="Times New Roman"/>
                <w:szCs w:val="20"/>
              </w:rPr>
            </w:pPr>
          </w:p>
        </w:tc>
      </w:tr>
    </w:tbl>
    <w:p w14:paraId="62FAFB2F" w14:textId="77777777" w:rsidR="00AA3E16" w:rsidRPr="00961F3B" w:rsidRDefault="00AA3E16" w:rsidP="00160506">
      <w:pPr>
        <w:autoSpaceDE w:val="0"/>
        <w:autoSpaceDN w:val="0"/>
        <w:adjustRightInd w:val="0"/>
        <w:spacing w:line="360" w:lineRule="auto"/>
        <w:contextualSpacing/>
      </w:pPr>
    </w:p>
    <w:p w14:paraId="5183303C" w14:textId="77777777" w:rsidR="00AA3E16" w:rsidRPr="00961F3B" w:rsidRDefault="00AA3E16" w:rsidP="00160506">
      <w:pPr>
        <w:autoSpaceDE w:val="0"/>
        <w:autoSpaceDN w:val="0"/>
        <w:adjustRightInd w:val="0"/>
        <w:spacing w:line="360" w:lineRule="auto"/>
        <w:contextualSpacing/>
      </w:pPr>
      <w:proofErr w:type="spellStart"/>
      <w:r w:rsidRPr="00961F3B">
        <w:t>Smolkin</w:t>
      </w:r>
      <w:proofErr w:type="spellEnd"/>
      <w:r w:rsidRPr="00961F3B">
        <w:t xml:space="preserve"> and Donovan (2004) talked about teachers in general who just point to visuals without carrying deep viewing i.e. studying the frames closely and in depth so far the seven visual literacy indicators are concerned. The teaching and learning mode is mostly on reading from books and writing notes in copybooks as per </w:t>
      </w:r>
      <w:proofErr w:type="spellStart"/>
      <w:r w:rsidRPr="00961F3B">
        <w:t>Yeh</w:t>
      </w:r>
      <w:proofErr w:type="spellEnd"/>
      <w:r w:rsidRPr="00961F3B">
        <w:t xml:space="preserve"> and </w:t>
      </w:r>
      <w:proofErr w:type="spellStart"/>
      <w:r w:rsidRPr="00961F3B">
        <w:t>Lohr</w:t>
      </w:r>
      <w:proofErr w:type="spellEnd"/>
      <w:r w:rsidRPr="00961F3B">
        <w:t xml:space="preserve"> </w:t>
      </w:r>
      <w:r w:rsidRPr="00961F3B">
        <w:lastRenderedPageBreak/>
        <w:t xml:space="preserve">(2010). So the team was instructed to talk about motion graphics used in biology. </w:t>
      </w:r>
      <w:proofErr w:type="spellStart"/>
      <w:r w:rsidRPr="00961F3B">
        <w:t>McTigue</w:t>
      </w:r>
      <w:proofErr w:type="spellEnd"/>
      <w:r w:rsidRPr="00961F3B">
        <w:t xml:space="preserve"> et al. (2011) advised to guide students on how to deeply examine graphics in a meaningful way allowing students to  </w:t>
      </w:r>
    </w:p>
    <w:p w14:paraId="30DE58CC" w14:textId="77777777" w:rsidR="00AA3E16" w:rsidRPr="00961F3B" w:rsidRDefault="00AA3E16" w:rsidP="00160506">
      <w:pPr>
        <w:pStyle w:val="ListeParagraf"/>
        <w:numPr>
          <w:ilvl w:val="0"/>
          <w:numId w:val="2"/>
        </w:numPr>
        <w:autoSpaceDE w:val="0"/>
        <w:autoSpaceDN w:val="0"/>
        <w:adjustRightInd w:val="0"/>
        <w:spacing w:after="0" w:line="360" w:lineRule="auto"/>
        <w:ind w:left="720"/>
        <w:jc w:val="both"/>
        <w:rPr>
          <w:rFonts w:ascii="Times New Roman" w:eastAsiaTheme="minorHAnsi" w:hAnsi="Times New Roman"/>
          <w:sz w:val="20"/>
          <w:szCs w:val="20"/>
          <w:lang w:val="en-US"/>
        </w:rPr>
      </w:pPr>
      <w:r w:rsidRPr="00961F3B">
        <w:rPr>
          <w:rFonts w:ascii="Times New Roman" w:eastAsiaTheme="minorHAnsi" w:hAnsi="Times New Roman"/>
          <w:sz w:val="20"/>
          <w:szCs w:val="20"/>
          <w:lang w:val="en-US"/>
        </w:rPr>
        <w:t xml:space="preserve">‘see ahead’- predicting the next idea or event </w:t>
      </w:r>
    </w:p>
    <w:p w14:paraId="5D014C45" w14:textId="77777777" w:rsidR="00AA3E16" w:rsidRPr="00961F3B" w:rsidRDefault="00AA3E16" w:rsidP="00160506">
      <w:pPr>
        <w:pStyle w:val="ListeParagraf"/>
        <w:numPr>
          <w:ilvl w:val="0"/>
          <w:numId w:val="2"/>
        </w:numPr>
        <w:autoSpaceDE w:val="0"/>
        <w:autoSpaceDN w:val="0"/>
        <w:adjustRightInd w:val="0"/>
        <w:spacing w:after="0" w:line="360" w:lineRule="auto"/>
        <w:ind w:left="720"/>
        <w:jc w:val="both"/>
        <w:rPr>
          <w:rFonts w:ascii="Times New Roman" w:eastAsiaTheme="minorHAnsi" w:hAnsi="Times New Roman"/>
          <w:sz w:val="20"/>
          <w:szCs w:val="20"/>
          <w:lang w:val="en-US"/>
        </w:rPr>
      </w:pPr>
      <w:r w:rsidRPr="00961F3B">
        <w:rPr>
          <w:rFonts w:ascii="Times New Roman" w:eastAsiaTheme="minorHAnsi" w:hAnsi="Times New Roman"/>
          <w:sz w:val="20"/>
          <w:szCs w:val="20"/>
          <w:lang w:val="en-US"/>
        </w:rPr>
        <w:t>‘see behind’- connecting all ideas from previous topics</w:t>
      </w:r>
    </w:p>
    <w:p w14:paraId="15D7DBD2" w14:textId="77777777" w:rsidR="00AA3E16" w:rsidRPr="00961F3B" w:rsidRDefault="00AA3E16" w:rsidP="00160506">
      <w:pPr>
        <w:pStyle w:val="ListeParagraf"/>
        <w:numPr>
          <w:ilvl w:val="0"/>
          <w:numId w:val="2"/>
        </w:numPr>
        <w:autoSpaceDE w:val="0"/>
        <w:autoSpaceDN w:val="0"/>
        <w:adjustRightInd w:val="0"/>
        <w:spacing w:after="0" w:line="360" w:lineRule="auto"/>
        <w:ind w:left="720"/>
        <w:jc w:val="both"/>
        <w:rPr>
          <w:rFonts w:ascii="Times New Roman" w:eastAsiaTheme="minorHAnsi" w:hAnsi="Times New Roman"/>
          <w:sz w:val="20"/>
          <w:szCs w:val="20"/>
          <w:lang w:val="en-US"/>
        </w:rPr>
      </w:pPr>
      <w:r w:rsidRPr="00961F3B">
        <w:rPr>
          <w:rFonts w:ascii="Times New Roman" w:eastAsiaTheme="minorHAnsi" w:hAnsi="Times New Roman"/>
          <w:sz w:val="20"/>
          <w:szCs w:val="20"/>
          <w:lang w:val="en-US"/>
        </w:rPr>
        <w:t>‘see above’ - understanding the concept</w:t>
      </w:r>
    </w:p>
    <w:p w14:paraId="1518B838" w14:textId="77777777" w:rsidR="00AA3E16" w:rsidRPr="00961F3B" w:rsidRDefault="00AA3E16" w:rsidP="00160506">
      <w:pPr>
        <w:pStyle w:val="ListeParagraf"/>
        <w:numPr>
          <w:ilvl w:val="0"/>
          <w:numId w:val="2"/>
        </w:numPr>
        <w:autoSpaceDE w:val="0"/>
        <w:autoSpaceDN w:val="0"/>
        <w:adjustRightInd w:val="0"/>
        <w:spacing w:after="0" w:line="360" w:lineRule="auto"/>
        <w:ind w:left="720"/>
        <w:jc w:val="both"/>
        <w:rPr>
          <w:rFonts w:ascii="Times New Roman" w:eastAsiaTheme="minorHAnsi" w:hAnsi="Times New Roman"/>
          <w:sz w:val="20"/>
          <w:szCs w:val="20"/>
          <w:lang w:val="en-US"/>
        </w:rPr>
      </w:pPr>
      <w:r w:rsidRPr="00961F3B">
        <w:rPr>
          <w:rFonts w:ascii="Times New Roman" w:eastAsiaTheme="minorHAnsi" w:hAnsi="Times New Roman"/>
          <w:sz w:val="20"/>
          <w:szCs w:val="20"/>
          <w:lang w:val="en-US"/>
        </w:rPr>
        <w:t xml:space="preserve">‘see below’ - a deep understanding of the content </w:t>
      </w:r>
    </w:p>
    <w:p w14:paraId="70600745" w14:textId="77777777" w:rsidR="00AA3E16" w:rsidRPr="00961F3B" w:rsidRDefault="00AA3E16" w:rsidP="00160506">
      <w:pPr>
        <w:pStyle w:val="ListeParagraf"/>
        <w:numPr>
          <w:ilvl w:val="0"/>
          <w:numId w:val="2"/>
        </w:numPr>
        <w:autoSpaceDE w:val="0"/>
        <w:autoSpaceDN w:val="0"/>
        <w:adjustRightInd w:val="0"/>
        <w:spacing w:after="0" w:line="360" w:lineRule="auto"/>
        <w:ind w:left="720"/>
        <w:jc w:val="both"/>
        <w:rPr>
          <w:rFonts w:ascii="Times New Roman" w:eastAsiaTheme="minorHAnsi" w:hAnsi="Times New Roman"/>
          <w:sz w:val="20"/>
          <w:szCs w:val="20"/>
          <w:lang w:val="en-US"/>
        </w:rPr>
      </w:pPr>
      <w:r w:rsidRPr="00961F3B">
        <w:rPr>
          <w:rFonts w:ascii="Times New Roman" w:eastAsiaTheme="minorHAnsi" w:hAnsi="Times New Roman"/>
          <w:sz w:val="20"/>
          <w:szCs w:val="20"/>
          <w:lang w:val="en-US"/>
        </w:rPr>
        <w:t>‘see beside’ - creating ties between related concepts</w:t>
      </w:r>
    </w:p>
    <w:p w14:paraId="2F03D47C" w14:textId="77777777" w:rsidR="00AA3E16" w:rsidRPr="00961F3B" w:rsidRDefault="00AA3E16" w:rsidP="00160506">
      <w:pPr>
        <w:pStyle w:val="ListeParagraf"/>
        <w:numPr>
          <w:ilvl w:val="0"/>
          <w:numId w:val="2"/>
        </w:numPr>
        <w:autoSpaceDE w:val="0"/>
        <w:autoSpaceDN w:val="0"/>
        <w:adjustRightInd w:val="0"/>
        <w:spacing w:after="0" w:line="360" w:lineRule="auto"/>
        <w:ind w:left="720"/>
        <w:jc w:val="both"/>
        <w:rPr>
          <w:rFonts w:ascii="Times New Roman" w:eastAsiaTheme="minorHAnsi" w:hAnsi="Times New Roman"/>
          <w:sz w:val="20"/>
          <w:szCs w:val="20"/>
          <w:lang w:val="en-US"/>
        </w:rPr>
      </w:pPr>
      <w:r w:rsidRPr="00961F3B">
        <w:rPr>
          <w:rFonts w:ascii="Times New Roman" w:eastAsiaTheme="minorHAnsi" w:hAnsi="Times New Roman"/>
          <w:sz w:val="20"/>
          <w:szCs w:val="20"/>
          <w:lang w:val="en-US"/>
        </w:rPr>
        <w:t>‘see beyond’ - applying the ideas in other context</w:t>
      </w:r>
    </w:p>
    <w:p w14:paraId="11A703E3" w14:textId="77777777" w:rsidR="00160506" w:rsidRPr="00961F3B" w:rsidRDefault="00160506" w:rsidP="00160506">
      <w:pPr>
        <w:autoSpaceDE w:val="0"/>
        <w:autoSpaceDN w:val="0"/>
        <w:adjustRightInd w:val="0"/>
        <w:spacing w:line="360" w:lineRule="auto"/>
        <w:contextualSpacing/>
      </w:pPr>
    </w:p>
    <w:p w14:paraId="40FB5A9C" w14:textId="78D5AC5E" w:rsidR="00AA3E16" w:rsidRPr="00961F3B" w:rsidRDefault="00AA3E16" w:rsidP="00160506">
      <w:pPr>
        <w:autoSpaceDE w:val="0"/>
        <w:autoSpaceDN w:val="0"/>
        <w:adjustRightInd w:val="0"/>
        <w:spacing w:line="360" w:lineRule="auto"/>
        <w:contextualSpacing/>
      </w:pPr>
      <w:r w:rsidRPr="00961F3B">
        <w:t xml:space="preserve">Other authors such as Estrada et al. (2015) proposed to teach students high order visual literacy skills through visual thinking by creating mental images. Furthermore, one study has shown that the learning gains increase if an animation is coupled with narration because it provides all relevant and concise information to the listeners (de </w:t>
      </w:r>
      <w:proofErr w:type="spellStart"/>
      <w:r w:rsidRPr="00961F3B">
        <w:t>Koning</w:t>
      </w:r>
      <w:proofErr w:type="spellEnd"/>
      <w:r w:rsidRPr="00961F3B">
        <w:t xml:space="preserve"> et al., 2010). Besides, </w:t>
      </w:r>
      <w:r w:rsidR="00961F3B" w:rsidRPr="00961F3B">
        <w:t xml:space="preserve">through </w:t>
      </w:r>
      <w:r w:rsidRPr="00961F3B">
        <w:t>narration cognitive load on the visual channel is reduced hence permitting the students to effectively process the visual information and consequently constructing an accurate mental pictorial model of the object. The effectiveness of the working memory is shown to increase when the animation is accompanied by spoken explanation because of low demand on the working memory (</w:t>
      </w:r>
      <w:proofErr w:type="spellStart"/>
      <w:r w:rsidRPr="00961F3B">
        <w:t>Paas</w:t>
      </w:r>
      <w:proofErr w:type="spellEnd"/>
      <w:r w:rsidRPr="00961F3B">
        <w:t xml:space="preserve"> et al., 2003). </w:t>
      </w:r>
    </w:p>
    <w:p w14:paraId="05CFEA0B" w14:textId="77777777" w:rsidR="00AA3E16" w:rsidRPr="00961F3B" w:rsidRDefault="00AA3E16" w:rsidP="00160506">
      <w:pPr>
        <w:widowControl w:val="0"/>
        <w:suppressAutoHyphens w:val="0"/>
        <w:spacing w:line="360" w:lineRule="auto"/>
        <w:rPr>
          <w:b/>
        </w:rPr>
      </w:pPr>
    </w:p>
    <w:p w14:paraId="14525388" w14:textId="44BB8973" w:rsidR="00AA3E16" w:rsidRPr="00961F3B" w:rsidRDefault="00AA3E16" w:rsidP="00160506">
      <w:pPr>
        <w:widowControl w:val="0"/>
        <w:suppressAutoHyphens w:val="0"/>
        <w:spacing w:line="360" w:lineRule="auto"/>
        <w:rPr>
          <w:b/>
        </w:rPr>
      </w:pPr>
      <w:r w:rsidRPr="00961F3B">
        <w:rPr>
          <w:b/>
        </w:rPr>
        <w:t xml:space="preserve">Assessment of </w:t>
      </w:r>
      <w:r w:rsidR="00BD21E3" w:rsidRPr="00961F3B">
        <w:rPr>
          <w:b/>
        </w:rPr>
        <w:t xml:space="preserve">Visual Literacy Indicators </w:t>
      </w:r>
    </w:p>
    <w:p w14:paraId="355B5057" w14:textId="77777777" w:rsidR="00AA3E16" w:rsidRPr="00961F3B" w:rsidRDefault="00AA3E16" w:rsidP="00160506">
      <w:pPr>
        <w:spacing w:line="360" w:lineRule="auto"/>
        <w:contextualSpacing/>
      </w:pPr>
    </w:p>
    <w:p w14:paraId="0B25DB79" w14:textId="72AB34C3" w:rsidR="00AA3E16" w:rsidRPr="00961F3B" w:rsidRDefault="00AA3E16" w:rsidP="00160506">
      <w:pPr>
        <w:spacing w:line="360" w:lineRule="auto"/>
        <w:contextualSpacing/>
        <w:rPr>
          <w:color w:val="000000" w:themeColor="text1"/>
        </w:rPr>
      </w:pPr>
      <w:r w:rsidRPr="00961F3B">
        <w:t>The formative tests were thus spread over the second and third term. The continuous assessments were testing the seven visual indicators namely identify, find, understand, evaluate, use, create</w:t>
      </w:r>
      <w:r w:rsidR="009B2226" w:rsidRPr="00961F3B">
        <w:t>,</w:t>
      </w:r>
      <w:r w:rsidRPr="00961F3B">
        <w:t xml:space="preserve"> and essence as per (</w:t>
      </w:r>
      <w:proofErr w:type="spellStart"/>
      <w:r w:rsidRPr="00961F3B">
        <w:t>Hattwig</w:t>
      </w:r>
      <w:proofErr w:type="spellEnd"/>
      <w:r w:rsidRPr="00961F3B">
        <w:t xml:space="preserve"> et al., 2013). At the end of the year summative tests were administered with all the visual indicators mentioned</w:t>
      </w:r>
      <w:r w:rsidRPr="00961F3B">
        <w:rPr>
          <w:color w:val="000000" w:themeColor="text1"/>
        </w:rPr>
        <w:t>.</w:t>
      </w:r>
    </w:p>
    <w:p w14:paraId="5D92CE74" w14:textId="77777777" w:rsidR="00492E04" w:rsidRPr="00961F3B" w:rsidRDefault="00492E04" w:rsidP="00160506">
      <w:pPr>
        <w:spacing w:line="360" w:lineRule="auto"/>
        <w:contextualSpacing/>
      </w:pPr>
    </w:p>
    <w:p w14:paraId="1F657E5F" w14:textId="6994E6E7" w:rsidR="00AA3E16" w:rsidRPr="00961F3B" w:rsidRDefault="00AA3E16" w:rsidP="00160506">
      <w:pPr>
        <w:widowControl w:val="0"/>
        <w:suppressAutoHyphens w:val="0"/>
        <w:spacing w:line="360" w:lineRule="auto"/>
        <w:rPr>
          <w:b/>
          <w:sz w:val="24"/>
        </w:rPr>
      </w:pPr>
      <w:r w:rsidRPr="00961F3B">
        <w:rPr>
          <w:b/>
          <w:sz w:val="24"/>
        </w:rPr>
        <w:t>Results and Discussion</w:t>
      </w:r>
    </w:p>
    <w:p w14:paraId="13ADCBF2" w14:textId="039D3DF0" w:rsidR="00AA3E16" w:rsidRPr="00961F3B" w:rsidRDefault="00AA3E16" w:rsidP="00160506">
      <w:pPr>
        <w:autoSpaceDE w:val="0"/>
        <w:autoSpaceDN w:val="0"/>
        <w:adjustRightInd w:val="0"/>
        <w:spacing w:line="360" w:lineRule="auto"/>
        <w:contextualSpacing/>
        <w:rPr>
          <w:b/>
        </w:rPr>
      </w:pPr>
      <w:r w:rsidRPr="00961F3B">
        <w:rPr>
          <w:b/>
        </w:rPr>
        <w:t xml:space="preserve">Research </w:t>
      </w:r>
      <w:r w:rsidR="00BD21E3" w:rsidRPr="00961F3B">
        <w:rPr>
          <w:b/>
        </w:rPr>
        <w:t>Q</w:t>
      </w:r>
      <w:r w:rsidRPr="00961F3B">
        <w:rPr>
          <w:b/>
        </w:rPr>
        <w:t>uestion 1</w:t>
      </w:r>
    </w:p>
    <w:p w14:paraId="0D75B6B1" w14:textId="77777777" w:rsidR="00AA3E16" w:rsidRPr="00961F3B" w:rsidRDefault="00AA3E16" w:rsidP="00160506">
      <w:pPr>
        <w:spacing w:line="360" w:lineRule="auto"/>
        <w:contextualSpacing/>
      </w:pPr>
    </w:p>
    <w:p w14:paraId="77EE6B7B" w14:textId="77777777" w:rsidR="00AA3E16" w:rsidRPr="00961F3B" w:rsidRDefault="00AA3E16" w:rsidP="00160506">
      <w:pPr>
        <w:spacing w:line="360" w:lineRule="auto"/>
        <w:contextualSpacing/>
      </w:pPr>
      <w:r w:rsidRPr="00961F3B">
        <w:t>The performance in the seven literacy indicators was studied and compared before and after using the animated visuals. This part of the study answered the following research question with its set hypothesis.</w:t>
      </w:r>
    </w:p>
    <w:p w14:paraId="109E3CF5" w14:textId="77777777" w:rsidR="00AA3E16" w:rsidRPr="00961F3B" w:rsidRDefault="00AA3E16" w:rsidP="00160506">
      <w:pPr>
        <w:spacing w:line="360" w:lineRule="auto"/>
        <w:contextualSpacing/>
      </w:pPr>
    </w:p>
    <w:tbl>
      <w:tblPr>
        <w:tblStyle w:val="TabloKlavuzu"/>
        <w:tblW w:w="0" w:type="auto"/>
        <w:tblLook w:val="04A0" w:firstRow="1" w:lastRow="0" w:firstColumn="1" w:lastColumn="0" w:noHBand="0" w:noVBand="1"/>
      </w:tblPr>
      <w:tblGrid>
        <w:gridCol w:w="9015"/>
      </w:tblGrid>
      <w:tr w:rsidR="00AA3E16" w:rsidRPr="00961F3B" w14:paraId="021668E9" w14:textId="77777777" w:rsidTr="009B2226">
        <w:trPr>
          <w:trHeight w:val="588"/>
        </w:trPr>
        <w:tc>
          <w:tcPr>
            <w:tcW w:w="9054" w:type="dxa"/>
          </w:tcPr>
          <w:p w14:paraId="21952C71" w14:textId="77777777" w:rsidR="00AA3E16" w:rsidRPr="00961F3B" w:rsidRDefault="00AA3E16" w:rsidP="00160506">
            <w:pPr>
              <w:autoSpaceDE w:val="0"/>
              <w:autoSpaceDN w:val="0"/>
              <w:adjustRightInd w:val="0"/>
              <w:spacing w:line="360" w:lineRule="auto"/>
              <w:contextualSpacing/>
              <w:rPr>
                <w:b/>
              </w:rPr>
            </w:pPr>
            <w:r w:rsidRPr="00961F3B">
              <w:rPr>
                <w:b/>
                <w:color w:val="000000" w:themeColor="text1"/>
                <w:lang w:eastAsia="en-GB"/>
              </w:rPr>
              <w:t xml:space="preserve">RQ 1: Does the effective use of </w:t>
            </w:r>
            <w:proofErr w:type="spellStart"/>
            <w:r w:rsidRPr="00961F3B">
              <w:rPr>
                <w:b/>
                <w:color w:val="000000" w:themeColor="text1"/>
                <w:lang w:eastAsia="en-GB"/>
              </w:rPr>
              <w:t>customised</w:t>
            </w:r>
            <w:proofErr w:type="spellEnd"/>
            <w:r w:rsidRPr="00961F3B">
              <w:rPr>
                <w:b/>
                <w:color w:val="000000" w:themeColor="text1"/>
                <w:lang w:eastAsia="en-GB"/>
              </w:rPr>
              <w:t xml:space="preserve"> visual-pedagogy enhance visual literacy in students</w:t>
            </w:r>
            <w:r w:rsidRPr="00961F3B">
              <w:rPr>
                <w:b/>
              </w:rPr>
              <w:t>?</w:t>
            </w:r>
          </w:p>
          <w:p w14:paraId="72D6AFAF" w14:textId="77777777" w:rsidR="00AA3E16" w:rsidRPr="00961F3B" w:rsidRDefault="00AA3E16" w:rsidP="00160506">
            <w:pPr>
              <w:spacing w:line="360" w:lineRule="auto"/>
              <w:contextualSpacing/>
              <w:rPr>
                <w:b/>
                <w:color w:val="000000"/>
                <w:u w:val="single"/>
                <w:lang w:eastAsia="en-GB"/>
              </w:rPr>
            </w:pPr>
            <w:r w:rsidRPr="00961F3B">
              <w:rPr>
                <w:color w:val="000000"/>
                <w:lang w:eastAsia="en-GB"/>
              </w:rPr>
              <w:t xml:space="preserve">Ho: </w:t>
            </w:r>
            <w:r w:rsidRPr="00961F3B">
              <w:rPr>
                <w:color w:val="000000" w:themeColor="text1"/>
                <w:lang w:eastAsia="en-GB"/>
              </w:rPr>
              <w:t xml:space="preserve">Effective use of </w:t>
            </w:r>
            <w:proofErr w:type="spellStart"/>
            <w:r w:rsidRPr="00961F3B">
              <w:rPr>
                <w:color w:val="000000" w:themeColor="text1"/>
                <w:lang w:eastAsia="en-GB"/>
              </w:rPr>
              <w:t>customised</w:t>
            </w:r>
            <w:proofErr w:type="spellEnd"/>
            <w:r w:rsidRPr="00961F3B">
              <w:rPr>
                <w:color w:val="000000" w:themeColor="text1"/>
                <w:lang w:eastAsia="en-GB"/>
              </w:rPr>
              <w:t xml:space="preserve"> visual-pedagogy does not enhance visual literacy in students.</w:t>
            </w:r>
          </w:p>
          <w:p w14:paraId="311EB51A" w14:textId="77777777" w:rsidR="00AA3E16" w:rsidRPr="00961F3B" w:rsidRDefault="00AA3E16" w:rsidP="00160506">
            <w:pPr>
              <w:spacing w:line="360" w:lineRule="auto"/>
              <w:contextualSpacing/>
              <w:rPr>
                <w:color w:val="000000" w:themeColor="text1"/>
                <w:lang w:eastAsia="en-GB"/>
              </w:rPr>
            </w:pPr>
            <w:r w:rsidRPr="00961F3B">
              <w:rPr>
                <w:color w:val="000000"/>
                <w:lang w:eastAsia="en-GB"/>
              </w:rPr>
              <w:t xml:space="preserve">H1: </w:t>
            </w:r>
            <w:r w:rsidRPr="00961F3B">
              <w:rPr>
                <w:color w:val="000000" w:themeColor="text1"/>
                <w:lang w:eastAsia="en-GB"/>
              </w:rPr>
              <w:t xml:space="preserve">Effective use of </w:t>
            </w:r>
            <w:proofErr w:type="spellStart"/>
            <w:r w:rsidRPr="00961F3B">
              <w:rPr>
                <w:color w:val="000000" w:themeColor="text1"/>
                <w:lang w:eastAsia="en-GB"/>
              </w:rPr>
              <w:t>customised</w:t>
            </w:r>
            <w:proofErr w:type="spellEnd"/>
            <w:r w:rsidRPr="00961F3B">
              <w:rPr>
                <w:color w:val="000000" w:themeColor="text1"/>
                <w:lang w:eastAsia="en-GB"/>
              </w:rPr>
              <w:t xml:space="preserve"> visual-pedagogy enhances visual literacy in students.</w:t>
            </w:r>
          </w:p>
        </w:tc>
      </w:tr>
    </w:tbl>
    <w:p w14:paraId="30C36A8B" w14:textId="77777777" w:rsidR="00AA3E16" w:rsidRPr="00961F3B" w:rsidRDefault="00AA3E16" w:rsidP="00160506">
      <w:pPr>
        <w:widowControl w:val="0"/>
        <w:suppressAutoHyphens w:val="0"/>
        <w:spacing w:line="360" w:lineRule="auto"/>
      </w:pPr>
    </w:p>
    <w:p w14:paraId="53DB1D4E" w14:textId="44A51A8D" w:rsidR="00AA3E16" w:rsidRPr="00961F3B" w:rsidRDefault="00AA3E16" w:rsidP="00160506">
      <w:pPr>
        <w:widowControl w:val="0"/>
        <w:suppressAutoHyphens w:val="0"/>
        <w:spacing w:line="360" w:lineRule="auto"/>
        <w:rPr>
          <w:i/>
        </w:rPr>
      </w:pPr>
      <w:r w:rsidRPr="00961F3B">
        <w:rPr>
          <w:i/>
        </w:rPr>
        <w:t xml:space="preserve">Test for </w:t>
      </w:r>
      <w:r w:rsidR="00BD21E3" w:rsidRPr="00961F3B">
        <w:rPr>
          <w:i/>
        </w:rPr>
        <w:t>N</w:t>
      </w:r>
      <w:r w:rsidRPr="00961F3B">
        <w:rPr>
          <w:i/>
        </w:rPr>
        <w:t xml:space="preserve">ormality on the Visual </w:t>
      </w:r>
      <w:r w:rsidR="00BD21E3" w:rsidRPr="00961F3B">
        <w:rPr>
          <w:i/>
        </w:rPr>
        <w:t>Literacy Indicators</w:t>
      </w:r>
    </w:p>
    <w:p w14:paraId="25D72F09" w14:textId="77777777" w:rsidR="00BD21E3" w:rsidRPr="00961F3B" w:rsidRDefault="00BD21E3" w:rsidP="00160506">
      <w:pPr>
        <w:widowControl w:val="0"/>
        <w:suppressAutoHyphens w:val="0"/>
        <w:spacing w:line="360" w:lineRule="auto"/>
        <w:rPr>
          <w:i/>
        </w:rPr>
      </w:pPr>
    </w:p>
    <w:p w14:paraId="18001CC5" w14:textId="79694932" w:rsidR="00AA3E16" w:rsidRPr="00961F3B" w:rsidRDefault="00AA3E16" w:rsidP="00160506">
      <w:pPr>
        <w:spacing w:line="360" w:lineRule="auto"/>
        <w:contextualSpacing/>
      </w:pPr>
      <w:r w:rsidRPr="00961F3B">
        <w:t xml:space="preserve">Out of the total of 311 students, above 80 % of the students participated in the pre and posttests by answering all the questions. The significance for both tests (K-S and (S-W) for the seven visual literacy indicators was 0.000 (see Table 3) which was below 0.05.  </w:t>
      </w:r>
      <w:r w:rsidR="00BD21E3" w:rsidRPr="00961F3B">
        <w:t>Thus,</w:t>
      </w:r>
      <w:r w:rsidRPr="00961F3B">
        <w:t xml:space="preserve"> the tests were significant and hence the data were not normal. So, non-parametric tests were applied to the data.</w:t>
      </w:r>
    </w:p>
    <w:p w14:paraId="575C6677" w14:textId="77777777" w:rsidR="00AA3E16" w:rsidRPr="00961F3B" w:rsidRDefault="00AA3E16" w:rsidP="00160506">
      <w:pPr>
        <w:widowControl w:val="0"/>
        <w:suppressAutoHyphens w:val="0"/>
        <w:spacing w:line="360" w:lineRule="auto"/>
        <w:jc w:val="center"/>
      </w:pPr>
    </w:p>
    <w:p w14:paraId="0ED3C637" w14:textId="1FB3E1CB" w:rsidR="00AA3E16" w:rsidRPr="00961F3B" w:rsidRDefault="00AA3E16" w:rsidP="00160506">
      <w:pPr>
        <w:widowControl w:val="0"/>
        <w:suppressAutoHyphens w:val="0"/>
        <w:spacing w:line="360" w:lineRule="auto"/>
        <w:jc w:val="center"/>
      </w:pPr>
      <w:r w:rsidRPr="00961F3B">
        <w:lastRenderedPageBreak/>
        <w:t xml:space="preserve">Table 3. Tests of Normality for the </w:t>
      </w:r>
      <w:r w:rsidR="00BD21E3" w:rsidRPr="00961F3B">
        <w:t>Seven Indicators</w:t>
      </w:r>
    </w:p>
    <w:tbl>
      <w:tblPr>
        <w:tblW w:w="8387" w:type="dxa"/>
        <w:jc w:val="center"/>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301"/>
        <w:gridCol w:w="1015"/>
        <w:gridCol w:w="1015"/>
        <w:gridCol w:w="1014"/>
        <w:gridCol w:w="1014"/>
        <w:gridCol w:w="1014"/>
        <w:gridCol w:w="1014"/>
      </w:tblGrid>
      <w:tr w:rsidR="00AA3E16" w:rsidRPr="00961F3B" w14:paraId="702D6B47" w14:textId="77777777" w:rsidTr="009B2226">
        <w:trPr>
          <w:cantSplit/>
          <w:trHeight w:val="344"/>
          <w:jc w:val="center"/>
        </w:trPr>
        <w:tc>
          <w:tcPr>
            <w:tcW w:w="2301" w:type="dxa"/>
            <w:vMerge w:val="restart"/>
            <w:shd w:val="clear" w:color="auto" w:fill="FFFFFF"/>
          </w:tcPr>
          <w:p w14:paraId="6D67DD6E" w14:textId="77777777" w:rsidR="00AA3E16" w:rsidRPr="00961F3B" w:rsidRDefault="00AA3E16" w:rsidP="00160506">
            <w:pPr>
              <w:autoSpaceDE w:val="0"/>
              <w:autoSpaceDN w:val="0"/>
              <w:adjustRightInd w:val="0"/>
              <w:spacing w:line="360" w:lineRule="auto"/>
              <w:rPr>
                <w:rFonts w:cs="Times New Roman"/>
                <w:szCs w:val="20"/>
              </w:rPr>
            </w:pPr>
          </w:p>
        </w:tc>
        <w:tc>
          <w:tcPr>
            <w:tcW w:w="3044" w:type="dxa"/>
            <w:gridSpan w:val="3"/>
            <w:shd w:val="clear" w:color="auto" w:fill="FFFFFF"/>
          </w:tcPr>
          <w:p w14:paraId="44A6C0AB"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Kolmogorov-Smirnov</w:t>
            </w:r>
          </w:p>
        </w:tc>
        <w:tc>
          <w:tcPr>
            <w:tcW w:w="3042" w:type="dxa"/>
            <w:gridSpan w:val="3"/>
            <w:shd w:val="clear" w:color="auto" w:fill="FFFFFF"/>
          </w:tcPr>
          <w:p w14:paraId="4C3A35C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Shapiro-Wilk</w:t>
            </w:r>
          </w:p>
        </w:tc>
      </w:tr>
      <w:tr w:rsidR="00AA3E16" w:rsidRPr="00961F3B" w14:paraId="5808B753" w14:textId="77777777" w:rsidTr="009B2226">
        <w:trPr>
          <w:cantSplit/>
          <w:trHeight w:val="152"/>
          <w:jc w:val="center"/>
        </w:trPr>
        <w:tc>
          <w:tcPr>
            <w:tcW w:w="2301" w:type="dxa"/>
            <w:vMerge/>
            <w:shd w:val="clear" w:color="auto" w:fill="FFFFFF"/>
          </w:tcPr>
          <w:p w14:paraId="19798326" w14:textId="77777777" w:rsidR="00AA3E16" w:rsidRPr="00961F3B" w:rsidRDefault="00AA3E16" w:rsidP="00160506">
            <w:pPr>
              <w:autoSpaceDE w:val="0"/>
              <w:autoSpaceDN w:val="0"/>
              <w:adjustRightInd w:val="0"/>
              <w:spacing w:line="360" w:lineRule="auto"/>
              <w:rPr>
                <w:rFonts w:cs="Times New Roman"/>
                <w:color w:val="000000"/>
                <w:szCs w:val="20"/>
              </w:rPr>
            </w:pPr>
          </w:p>
        </w:tc>
        <w:tc>
          <w:tcPr>
            <w:tcW w:w="1015" w:type="dxa"/>
            <w:shd w:val="clear" w:color="auto" w:fill="FFFFFF"/>
          </w:tcPr>
          <w:p w14:paraId="65A9021F"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Statistic</w:t>
            </w:r>
          </w:p>
        </w:tc>
        <w:tc>
          <w:tcPr>
            <w:tcW w:w="1015" w:type="dxa"/>
            <w:shd w:val="clear" w:color="auto" w:fill="FFFFFF"/>
          </w:tcPr>
          <w:p w14:paraId="1FC35DB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proofErr w:type="spellStart"/>
            <w:r w:rsidRPr="00961F3B">
              <w:rPr>
                <w:rFonts w:cs="Times New Roman"/>
                <w:color w:val="000000"/>
                <w:szCs w:val="20"/>
              </w:rPr>
              <w:t>df</w:t>
            </w:r>
            <w:proofErr w:type="spellEnd"/>
          </w:p>
        </w:tc>
        <w:tc>
          <w:tcPr>
            <w:tcW w:w="1014" w:type="dxa"/>
            <w:shd w:val="clear" w:color="auto" w:fill="FFFFFF"/>
          </w:tcPr>
          <w:p w14:paraId="24F00CE1"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Sig.</w:t>
            </w:r>
          </w:p>
        </w:tc>
        <w:tc>
          <w:tcPr>
            <w:tcW w:w="1014" w:type="dxa"/>
            <w:shd w:val="clear" w:color="auto" w:fill="FFFFFF"/>
          </w:tcPr>
          <w:p w14:paraId="282AD8D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Statistic</w:t>
            </w:r>
          </w:p>
        </w:tc>
        <w:tc>
          <w:tcPr>
            <w:tcW w:w="1014" w:type="dxa"/>
            <w:shd w:val="clear" w:color="auto" w:fill="FFFFFF"/>
          </w:tcPr>
          <w:p w14:paraId="0ECCDC4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proofErr w:type="spellStart"/>
            <w:r w:rsidRPr="00961F3B">
              <w:rPr>
                <w:rFonts w:cs="Times New Roman"/>
                <w:color w:val="000000"/>
                <w:szCs w:val="20"/>
              </w:rPr>
              <w:t>df</w:t>
            </w:r>
            <w:proofErr w:type="spellEnd"/>
          </w:p>
        </w:tc>
        <w:tc>
          <w:tcPr>
            <w:tcW w:w="1014" w:type="dxa"/>
            <w:shd w:val="clear" w:color="auto" w:fill="FFFFFF"/>
          </w:tcPr>
          <w:p w14:paraId="642AC65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Sig.</w:t>
            </w:r>
          </w:p>
        </w:tc>
      </w:tr>
      <w:tr w:rsidR="00AA3E16" w:rsidRPr="00961F3B" w14:paraId="7BA1A8DB" w14:textId="77777777" w:rsidTr="009B2226">
        <w:trPr>
          <w:cantSplit/>
          <w:trHeight w:val="330"/>
          <w:jc w:val="center"/>
        </w:trPr>
        <w:tc>
          <w:tcPr>
            <w:tcW w:w="2301" w:type="dxa"/>
            <w:shd w:val="clear" w:color="auto" w:fill="FFFFFF"/>
            <w:vAlign w:val="center"/>
          </w:tcPr>
          <w:p w14:paraId="616DC750"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IdentifyPreOn2mks</w:t>
            </w:r>
          </w:p>
        </w:tc>
        <w:tc>
          <w:tcPr>
            <w:tcW w:w="1015" w:type="dxa"/>
            <w:shd w:val="clear" w:color="auto" w:fill="FFFFFF"/>
          </w:tcPr>
          <w:p w14:paraId="4B8431F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.375</w:t>
            </w:r>
          </w:p>
        </w:tc>
        <w:tc>
          <w:tcPr>
            <w:tcW w:w="1015" w:type="dxa"/>
            <w:shd w:val="clear" w:color="auto" w:fill="FFFFFF"/>
          </w:tcPr>
          <w:p w14:paraId="297C90E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2AD03AD9"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116E6882"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.698</w:t>
            </w:r>
          </w:p>
        </w:tc>
        <w:tc>
          <w:tcPr>
            <w:tcW w:w="1014" w:type="dxa"/>
            <w:shd w:val="clear" w:color="auto" w:fill="FFFFFF"/>
          </w:tcPr>
          <w:p w14:paraId="53ABF64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0712E9D8"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1B2DC0F0" w14:textId="77777777" w:rsidTr="009B2226">
        <w:trPr>
          <w:cantSplit/>
          <w:trHeight w:val="344"/>
          <w:jc w:val="center"/>
        </w:trPr>
        <w:tc>
          <w:tcPr>
            <w:tcW w:w="2301" w:type="dxa"/>
            <w:shd w:val="clear" w:color="auto" w:fill="FFFFFF"/>
            <w:vAlign w:val="center"/>
          </w:tcPr>
          <w:p w14:paraId="03D7CBE7"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IdentifyPostOn2mks</w:t>
            </w:r>
          </w:p>
        </w:tc>
        <w:tc>
          <w:tcPr>
            <w:tcW w:w="1015" w:type="dxa"/>
            <w:shd w:val="clear" w:color="auto" w:fill="FFFFFF"/>
          </w:tcPr>
          <w:p w14:paraId="08B61797"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.465</w:t>
            </w:r>
          </w:p>
        </w:tc>
        <w:tc>
          <w:tcPr>
            <w:tcW w:w="1015" w:type="dxa"/>
            <w:shd w:val="clear" w:color="auto" w:fill="FFFFFF"/>
          </w:tcPr>
          <w:p w14:paraId="4CB3B7F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25A4B2A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3A67890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.550</w:t>
            </w:r>
          </w:p>
        </w:tc>
        <w:tc>
          <w:tcPr>
            <w:tcW w:w="1014" w:type="dxa"/>
            <w:shd w:val="clear" w:color="auto" w:fill="FFFFFF"/>
          </w:tcPr>
          <w:p w14:paraId="3101179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11F26588"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09B5F91B" w14:textId="77777777" w:rsidTr="009B2226">
        <w:trPr>
          <w:cantSplit/>
          <w:trHeight w:val="330"/>
          <w:jc w:val="center"/>
        </w:trPr>
        <w:tc>
          <w:tcPr>
            <w:tcW w:w="2301" w:type="dxa"/>
            <w:shd w:val="clear" w:color="auto" w:fill="FFFFFF"/>
            <w:vAlign w:val="center"/>
          </w:tcPr>
          <w:p w14:paraId="454F894F"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FindPreOn9mks</w:t>
            </w:r>
          </w:p>
        </w:tc>
        <w:tc>
          <w:tcPr>
            <w:tcW w:w="1015" w:type="dxa"/>
            <w:shd w:val="clear" w:color="auto" w:fill="FFFFFF"/>
          </w:tcPr>
          <w:p w14:paraId="1753788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.210</w:t>
            </w:r>
          </w:p>
        </w:tc>
        <w:tc>
          <w:tcPr>
            <w:tcW w:w="1015" w:type="dxa"/>
            <w:shd w:val="clear" w:color="auto" w:fill="FFFFFF"/>
          </w:tcPr>
          <w:p w14:paraId="7843FBA1"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631943D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5B4CDF7B"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.850</w:t>
            </w:r>
          </w:p>
        </w:tc>
        <w:tc>
          <w:tcPr>
            <w:tcW w:w="1014" w:type="dxa"/>
            <w:shd w:val="clear" w:color="auto" w:fill="FFFFFF"/>
          </w:tcPr>
          <w:p w14:paraId="2F2650F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6BFDFBE9"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73FC5CB2" w14:textId="77777777" w:rsidTr="009B2226">
        <w:trPr>
          <w:cantSplit/>
          <w:trHeight w:val="344"/>
          <w:jc w:val="center"/>
        </w:trPr>
        <w:tc>
          <w:tcPr>
            <w:tcW w:w="2301" w:type="dxa"/>
            <w:shd w:val="clear" w:color="auto" w:fill="FFFFFF"/>
            <w:vAlign w:val="center"/>
          </w:tcPr>
          <w:p w14:paraId="2522442C"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FindPostOn9mks</w:t>
            </w:r>
          </w:p>
        </w:tc>
        <w:tc>
          <w:tcPr>
            <w:tcW w:w="1015" w:type="dxa"/>
            <w:shd w:val="clear" w:color="auto" w:fill="FFFFFF"/>
          </w:tcPr>
          <w:p w14:paraId="2E9E0AC7"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.113</w:t>
            </w:r>
          </w:p>
        </w:tc>
        <w:tc>
          <w:tcPr>
            <w:tcW w:w="1015" w:type="dxa"/>
            <w:shd w:val="clear" w:color="auto" w:fill="FFFFFF"/>
          </w:tcPr>
          <w:p w14:paraId="0010300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080EB40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371CB786"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.955</w:t>
            </w:r>
          </w:p>
        </w:tc>
        <w:tc>
          <w:tcPr>
            <w:tcW w:w="1014" w:type="dxa"/>
            <w:shd w:val="clear" w:color="auto" w:fill="FFFFFF"/>
          </w:tcPr>
          <w:p w14:paraId="63B96E68"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5BCD7488"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51B04DEB" w14:textId="77777777" w:rsidTr="009B2226">
        <w:trPr>
          <w:cantSplit/>
          <w:trHeight w:val="344"/>
          <w:jc w:val="center"/>
        </w:trPr>
        <w:tc>
          <w:tcPr>
            <w:tcW w:w="2301" w:type="dxa"/>
            <w:shd w:val="clear" w:color="auto" w:fill="FFFFFF"/>
            <w:vAlign w:val="center"/>
          </w:tcPr>
          <w:p w14:paraId="337D09F5"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UnderstandPreOn8mks</w:t>
            </w:r>
          </w:p>
        </w:tc>
        <w:tc>
          <w:tcPr>
            <w:tcW w:w="1015" w:type="dxa"/>
            <w:shd w:val="clear" w:color="auto" w:fill="FFFFFF"/>
          </w:tcPr>
          <w:p w14:paraId="5EF3C80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.200</w:t>
            </w:r>
          </w:p>
        </w:tc>
        <w:tc>
          <w:tcPr>
            <w:tcW w:w="1015" w:type="dxa"/>
            <w:shd w:val="clear" w:color="auto" w:fill="FFFFFF"/>
          </w:tcPr>
          <w:p w14:paraId="494EA8F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69B3CF95"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322F838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.921</w:t>
            </w:r>
          </w:p>
        </w:tc>
        <w:tc>
          <w:tcPr>
            <w:tcW w:w="1014" w:type="dxa"/>
            <w:shd w:val="clear" w:color="auto" w:fill="FFFFFF"/>
          </w:tcPr>
          <w:p w14:paraId="63D50025"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7D73772F"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7F3B8544" w14:textId="77777777" w:rsidTr="009B2226">
        <w:trPr>
          <w:cantSplit/>
          <w:trHeight w:val="330"/>
          <w:jc w:val="center"/>
        </w:trPr>
        <w:tc>
          <w:tcPr>
            <w:tcW w:w="2301" w:type="dxa"/>
            <w:shd w:val="clear" w:color="auto" w:fill="FFFFFF"/>
            <w:vAlign w:val="center"/>
          </w:tcPr>
          <w:p w14:paraId="73AA1658"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UnderstandPostOn8mks</w:t>
            </w:r>
          </w:p>
        </w:tc>
        <w:tc>
          <w:tcPr>
            <w:tcW w:w="1015" w:type="dxa"/>
            <w:shd w:val="clear" w:color="auto" w:fill="FFFFFF"/>
          </w:tcPr>
          <w:p w14:paraId="5F283656"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.157</w:t>
            </w:r>
          </w:p>
        </w:tc>
        <w:tc>
          <w:tcPr>
            <w:tcW w:w="1015" w:type="dxa"/>
            <w:shd w:val="clear" w:color="auto" w:fill="FFFFFF"/>
          </w:tcPr>
          <w:p w14:paraId="24B9719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79465F8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1BCAA89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.932</w:t>
            </w:r>
          </w:p>
        </w:tc>
        <w:tc>
          <w:tcPr>
            <w:tcW w:w="1014" w:type="dxa"/>
            <w:shd w:val="clear" w:color="auto" w:fill="FFFFFF"/>
          </w:tcPr>
          <w:p w14:paraId="48B167E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58EC6069"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059D9FD0" w14:textId="77777777" w:rsidTr="009B2226">
        <w:trPr>
          <w:cantSplit/>
          <w:trHeight w:val="344"/>
          <w:jc w:val="center"/>
        </w:trPr>
        <w:tc>
          <w:tcPr>
            <w:tcW w:w="2301" w:type="dxa"/>
            <w:shd w:val="clear" w:color="auto" w:fill="FFFFFF"/>
            <w:vAlign w:val="center"/>
          </w:tcPr>
          <w:p w14:paraId="29747BD7"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EvaluatePreOn5mks</w:t>
            </w:r>
          </w:p>
        </w:tc>
        <w:tc>
          <w:tcPr>
            <w:tcW w:w="1015" w:type="dxa"/>
            <w:shd w:val="clear" w:color="auto" w:fill="FFFFFF"/>
          </w:tcPr>
          <w:p w14:paraId="74BF9D9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.258</w:t>
            </w:r>
          </w:p>
        </w:tc>
        <w:tc>
          <w:tcPr>
            <w:tcW w:w="1015" w:type="dxa"/>
            <w:shd w:val="clear" w:color="auto" w:fill="FFFFFF"/>
          </w:tcPr>
          <w:p w14:paraId="760D12A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6E9078A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3770F07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.867</w:t>
            </w:r>
          </w:p>
        </w:tc>
        <w:tc>
          <w:tcPr>
            <w:tcW w:w="1014" w:type="dxa"/>
            <w:shd w:val="clear" w:color="auto" w:fill="FFFFFF"/>
          </w:tcPr>
          <w:p w14:paraId="02C4CFD5"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5365DB5F"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43360E45" w14:textId="77777777" w:rsidTr="009B2226">
        <w:trPr>
          <w:cantSplit/>
          <w:trHeight w:val="330"/>
          <w:jc w:val="center"/>
        </w:trPr>
        <w:tc>
          <w:tcPr>
            <w:tcW w:w="2301" w:type="dxa"/>
            <w:shd w:val="clear" w:color="auto" w:fill="FFFFFF"/>
            <w:vAlign w:val="center"/>
          </w:tcPr>
          <w:p w14:paraId="0B089FF2"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EvaluatePostOn5mks</w:t>
            </w:r>
          </w:p>
        </w:tc>
        <w:tc>
          <w:tcPr>
            <w:tcW w:w="1015" w:type="dxa"/>
            <w:shd w:val="clear" w:color="auto" w:fill="FFFFFF"/>
          </w:tcPr>
          <w:p w14:paraId="64ECAEE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.189</w:t>
            </w:r>
          </w:p>
        </w:tc>
        <w:tc>
          <w:tcPr>
            <w:tcW w:w="1015" w:type="dxa"/>
            <w:shd w:val="clear" w:color="auto" w:fill="FFFFFF"/>
          </w:tcPr>
          <w:p w14:paraId="66FF93C9"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75D5701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183B1088"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.882</w:t>
            </w:r>
          </w:p>
        </w:tc>
        <w:tc>
          <w:tcPr>
            <w:tcW w:w="1014" w:type="dxa"/>
            <w:shd w:val="clear" w:color="auto" w:fill="FFFFFF"/>
          </w:tcPr>
          <w:p w14:paraId="2CF5FEF5"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7442D6C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3ECD5C98" w14:textId="77777777" w:rsidTr="009B2226">
        <w:trPr>
          <w:cantSplit/>
          <w:trHeight w:val="344"/>
          <w:jc w:val="center"/>
        </w:trPr>
        <w:tc>
          <w:tcPr>
            <w:tcW w:w="2301" w:type="dxa"/>
            <w:shd w:val="clear" w:color="auto" w:fill="FFFFFF"/>
            <w:vAlign w:val="center"/>
          </w:tcPr>
          <w:p w14:paraId="0BCE4AA8"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UsePreOn11mks</w:t>
            </w:r>
          </w:p>
        </w:tc>
        <w:tc>
          <w:tcPr>
            <w:tcW w:w="1015" w:type="dxa"/>
            <w:shd w:val="clear" w:color="auto" w:fill="FFFFFF"/>
          </w:tcPr>
          <w:p w14:paraId="0412BD7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.165</w:t>
            </w:r>
          </w:p>
        </w:tc>
        <w:tc>
          <w:tcPr>
            <w:tcW w:w="1015" w:type="dxa"/>
            <w:shd w:val="clear" w:color="auto" w:fill="FFFFFF"/>
          </w:tcPr>
          <w:p w14:paraId="5DFC2F9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2EB98845"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1EAD9A8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.929</w:t>
            </w:r>
          </w:p>
        </w:tc>
        <w:tc>
          <w:tcPr>
            <w:tcW w:w="1014" w:type="dxa"/>
            <w:shd w:val="clear" w:color="auto" w:fill="FFFFFF"/>
          </w:tcPr>
          <w:p w14:paraId="050F0B1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2D29FCA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21FD8BC1" w14:textId="77777777" w:rsidTr="009B2226">
        <w:trPr>
          <w:cantSplit/>
          <w:trHeight w:val="330"/>
          <w:jc w:val="center"/>
        </w:trPr>
        <w:tc>
          <w:tcPr>
            <w:tcW w:w="2301" w:type="dxa"/>
            <w:shd w:val="clear" w:color="auto" w:fill="FFFFFF"/>
            <w:vAlign w:val="center"/>
          </w:tcPr>
          <w:p w14:paraId="6765FE38"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UsePostOn11mks</w:t>
            </w:r>
          </w:p>
        </w:tc>
        <w:tc>
          <w:tcPr>
            <w:tcW w:w="1015" w:type="dxa"/>
            <w:shd w:val="clear" w:color="auto" w:fill="FFFFFF"/>
          </w:tcPr>
          <w:p w14:paraId="4ED6A3B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.180</w:t>
            </w:r>
          </w:p>
        </w:tc>
        <w:tc>
          <w:tcPr>
            <w:tcW w:w="1015" w:type="dxa"/>
            <w:shd w:val="clear" w:color="auto" w:fill="FFFFFF"/>
          </w:tcPr>
          <w:p w14:paraId="1B53FA4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7FB62CB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0ADF6DE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.878</w:t>
            </w:r>
          </w:p>
        </w:tc>
        <w:tc>
          <w:tcPr>
            <w:tcW w:w="1014" w:type="dxa"/>
            <w:shd w:val="clear" w:color="auto" w:fill="FFFFFF"/>
          </w:tcPr>
          <w:p w14:paraId="3887507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3A27C00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68DC2AA5" w14:textId="77777777" w:rsidTr="009B2226">
        <w:trPr>
          <w:cantSplit/>
          <w:trHeight w:val="330"/>
          <w:jc w:val="center"/>
        </w:trPr>
        <w:tc>
          <w:tcPr>
            <w:tcW w:w="2301" w:type="dxa"/>
            <w:shd w:val="clear" w:color="auto" w:fill="FFFFFF"/>
            <w:vAlign w:val="center"/>
          </w:tcPr>
          <w:p w14:paraId="16E73718"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EssencePreOn3mks</w:t>
            </w:r>
          </w:p>
        </w:tc>
        <w:tc>
          <w:tcPr>
            <w:tcW w:w="1015" w:type="dxa"/>
            <w:shd w:val="clear" w:color="auto" w:fill="FFFFFF"/>
          </w:tcPr>
          <w:p w14:paraId="3F394E3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.255</w:t>
            </w:r>
          </w:p>
        </w:tc>
        <w:tc>
          <w:tcPr>
            <w:tcW w:w="1015" w:type="dxa"/>
            <w:shd w:val="clear" w:color="auto" w:fill="FFFFFF"/>
          </w:tcPr>
          <w:p w14:paraId="147B4EAF"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59863ED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0E2622A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.844</w:t>
            </w:r>
          </w:p>
        </w:tc>
        <w:tc>
          <w:tcPr>
            <w:tcW w:w="1014" w:type="dxa"/>
            <w:shd w:val="clear" w:color="auto" w:fill="FFFFFF"/>
          </w:tcPr>
          <w:p w14:paraId="680BA13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2134278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03FF5598" w14:textId="77777777" w:rsidTr="009B2226">
        <w:trPr>
          <w:cantSplit/>
          <w:trHeight w:val="344"/>
          <w:jc w:val="center"/>
        </w:trPr>
        <w:tc>
          <w:tcPr>
            <w:tcW w:w="2301" w:type="dxa"/>
            <w:shd w:val="clear" w:color="auto" w:fill="FFFFFF"/>
            <w:vAlign w:val="center"/>
          </w:tcPr>
          <w:p w14:paraId="615CF147"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EssencePostOn3mks</w:t>
            </w:r>
          </w:p>
        </w:tc>
        <w:tc>
          <w:tcPr>
            <w:tcW w:w="1015" w:type="dxa"/>
            <w:shd w:val="clear" w:color="auto" w:fill="FFFFFF"/>
          </w:tcPr>
          <w:p w14:paraId="45A11BD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.229</w:t>
            </w:r>
          </w:p>
        </w:tc>
        <w:tc>
          <w:tcPr>
            <w:tcW w:w="1015" w:type="dxa"/>
            <w:shd w:val="clear" w:color="auto" w:fill="FFFFFF"/>
          </w:tcPr>
          <w:p w14:paraId="50B6DCC7"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1240A2E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54B70F66"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.826</w:t>
            </w:r>
          </w:p>
        </w:tc>
        <w:tc>
          <w:tcPr>
            <w:tcW w:w="1014" w:type="dxa"/>
            <w:shd w:val="clear" w:color="auto" w:fill="FFFFFF"/>
          </w:tcPr>
          <w:p w14:paraId="0DD6A9D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7F3DE176"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0AB6738B" w14:textId="77777777" w:rsidTr="009B2226">
        <w:trPr>
          <w:cantSplit/>
          <w:trHeight w:val="330"/>
          <w:jc w:val="center"/>
        </w:trPr>
        <w:tc>
          <w:tcPr>
            <w:tcW w:w="2301" w:type="dxa"/>
            <w:shd w:val="clear" w:color="auto" w:fill="FFFFFF"/>
            <w:vAlign w:val="center"/>
          </w:tcPr>
          <w:p w14:paraId="75836715"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CreatePreOn7mks</w:t>
            </w:r>
          </w:p>
        </w:tc>
        <w:tc>
          <w:tcPr>
            <w:tcW w:w="1015" w:type="dxa"/>
            <w:shd w:val="clear" w:color="auto" w:fill="FFFFFF"/>
          </w:tcPr>
          <w:p w14:paraId="4D1679A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.214</w:t>
            </w:r>
          </w:p>
        </w:tc>
        <w:tc>
          <w:tcPr>
            <w:tcW w:w="1015" w:type="dxa"/>
            <w:shd w:val="clear" w:color="auto" w:fill="FFFFFF"/>
          </w:tcPr>
          <w:p w14:paraId="7246D529"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226C74A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35C37D0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.873</w:t>
            </w:r>
          </w:p>
        </w:tc>
        <w:tc>
          <w:tcPr>
            <w:tcW w:w="1014" w:type="dxa"/>
            <w:shd w:val="clear" w:color="auto" w:fill="FFFFFF"/>
          </w:tcPr>
          <w:p w14:paraId="27A0AAB9"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59C236A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226EB285" w14:textId="77777777" w:rsidTr="009B2226">
        <w:trPr>
          <w:cantSplit/>
          <w:trHeight w:val="344"/>
          <w:jc w:val="center"/>
        </w:trPr>
        <w:tc>
          <w:tcPr>
            <w:tcW w:w="2301" w:type="dxa"/>
            <w:shd w:val="clear" w:color="auto" w:fill="FFFFFF"/>
            <w:vAlign w:val="center"/>
          </w:tcPr>
          <w:p w14:paraId="147B3FB0"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CreatePostOn7mks</w:t>
            </w:r>
          </w:p>
        </w:tc>
        <w:tc>
          <w:tcPr>
            <w:tcW w:w="1015" w:type="dxa"/>
            <w:shd w:val="clear" w:color="auto" w:fill="FFFFFF"/>
          </w:tcPr>
          <w:p w14:paraId="5747128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.135</w:t>
            </w:r>
          </w:p>
        </w:tc>
        <w:tc>
          <w:tcPr>
            <w:tcW w:w="1015" w:type="dxa"/>
            <w:shd w:val="clear" w:color="auto" w:fill="FFFFFF"/>
          </w:tcPr>
          <w:p w14:paraId="5C9E01A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34B3651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613A57B5"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.936</w:t>
            </w:r>
          </w:p>
        </w:tc>
        <w:tc>
          <w:tcPr>
            <w:tcW w:w="1014" w:type="dxa"/>
            <w:shd w:val="clear" w:color="auto" w:fill="FFFFFF"/>
          </w:tcPr>
          <w:p w14:paraId="16439C9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3ADBEF0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691DB8D6" w14:textId="77777777" w:rsidTr="009B2226">
        <w:trPr>
          <w:cantSplit/>
          <w:trHeight w:val="330"/>
          <w:jc w:val="center"/>
        </w:trPr>
        <w:tc>
          <w:tcPr>
            <w:tcW w:w="2301" w:type="dxa"/>
            <w:shd w:val="clear" w:color="auto" w:fill="FFFFFF"/>
            <w:vAlign w:val="center"/>
          </w:tcPr>
          <w:p w14:paraId="0BC36845"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TotalSummativeOn36mks</w:t>
            </w:r>
          </w:p>
        </w:tc>
        <w:tc>
          <w:tcPr>
            <w:tcW w:w="1015" w:type="dxa"/>
            <w:shd w:val="clear" w:color="auto" w:fill="FFFFFF"/>
          </w:tcPr>
          <w:p w14:paraId="6283CB46"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.102</w:t>
            </w:r>
          </w:p>
        </w:tc>
        <w:tc>
          <w:tcPr>
            <w:tcW w:w="1015" w:type="dxa"/>
            <w:shd w:val="clear" w:color="auto" w:fill="FFFFFF"/>
          </w:tcPr>
          <w:p w14:paraId="751A1CB6"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05CC5B9F"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0BE38CA6"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.971</w:t>
            </w:r>
          </w:p>
        </w:tc>
        <w:tc>
          <w:tcPr>
            <w:tcW w:w="1014" w:type="dxa"/>
            <w:shd w:val="clear" w:color="auto" w:fill="FFFFFF"/>
          </w:tcPr>
          <w:p w14:paraId="3397846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56BE99C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r>
      <w:tr w:rsidR="00AA3E16" w:rsidRPr="00961F3B" w14:paraId="37C3988F" w14:textId="77777777" w:rsidTr="009B2226">
        <w:trPr>
          <w:cantSplit/>
          <w:trHeight w:val="330"/>
          <w:jc w:val="center"/>
        </w:trPr>
        <w:tc>
          <w:tcPr>
            <w:tcW w:w="2301" w:type="dxa"/>
            <w:shd w:val="clear" w:color="auto" w:fill="FFFFFF"/>
            <w:vAlign w:val="center"/>
          </w:tcPr>
          <w:p w14:paraId="3448D245"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TotalpreOn45</w:t>
            </w:r>
          </w:p>
        </w:tc>
        <w:tc>
          <w:tcPr>
            <w:tcW w:w="1015" w:type="dxa"/>
            <w:shd w:val="clear" w:color="auto" w:fill="FFFFFF"/>
          </w:tcPr>
          <w:p w14:paraId="68B76373"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.106</w:t>
            </w:r>
          </w:p>
        </w:tc>
        <w:tc>
          <w:tcPr>
            <w:tcW w:w="1015" w:type="dxa"/>
            <w:shd w:val="clear" w:color="auto" w:fill="FFFFFF"/>
          </w:tcPr>
          <w:p w14:paraId="5E6F306E"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6AA1DD40"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.000</w:t>
            </w:r>
          </w:p>
        </w:tc>
        <w:tc>
          <w:tcPr>
            <w:tcW w:w="1014" w:type="dxa"/>
            <w:shd w:val="clear" w:color="auto" w:fill="FFFFFF"/>
          </w:tcPr>
          <w:p w14:paraId="5EB1D2A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.976</w:t>
            </w:r>
          </w:p>
        </w:tc>
        <w:tc>
          <w:tcPr>
            <w:tcW w:w="1014" w:type="dxa"/>
            <w:shd w:val="clear" w:color="auto" w:fill="FFFFFF"/>
          </w:tcPr>
          <w:p w14:paraId="66EBAB9B"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7A235011"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.001</w:t>
            </w:r>
          </w:p>
        </w:tc>
      </w:tr>
      <w:tr w:rsidR="00AA3E16" w:rsidRPr="00961F3B" w14:paraId="4E392DBD" w14:textId="77777777" w:rsidTr="009B2226">
        <w:trPr>
          <w:cantSplit/>
          <w:trHeight w:val="47"/>
          <w:jc w:val="center"/>
        </w:trPr>
        <w:tc>
          <w:tcPr>
            <w:tcW w:w="2301" w:type="dxa"/>
            <w:shd w:val="clear" w:color="auto" w:fill="FFFFFF"/>
            <w:vAlign w:val="center"/>
          </w:tcPr>
          <w:p w14:paraId="65C06D81" w14:textId="77777777" w:rsidR="00AA3E16" w:rsidRPr="00961F3B" w:rsidRDefault="00AA3E16" w:rsidP="00160506">
            <w:pPr>
              <w:autoSpaceDE w:val="0"/>
              <w:autoSpaceDN w:val="0"/>
              <w:adjustRightInd w:val="0"/>
              <w:spacing w:line="360" w:lineRule="auto"/>
              <w:ind w:left="60" w:right="60"/>
              <w:rPr>
                <w:rFonts w:cs="Times New Roman"/>
                <w:color w:val="000000"/>
                <w:szCs w:val="20"/>
              </w:rPr>
            </w:pPr>
            <w:r w:rsidRPr="00961F3B">
              <w:rPr>
                <w:rFonts w:cs="Times New Roman"/>
                <w:color w:val="000000"/>
                <w:szCs w:val="20"/>
              </w:rPr>
              <w:t>TotalpostOn45</w:t>
            </w:r>
          </w:p>
        </w:tc>
        <w:tc>
          <w:tcPr>
            <w:tcW w:w="1015" w:type="dxa"/>
            <w:shd w:val="clear" w:color="auto" w:fill="FFFFFF"/>
          </w:tcPr>
          <w:p w14:paraId="2235D99D"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.082</w:t>
            </w:r>
          </w:p>
        </w:tc>
        <w:tc>
          <w:tcPr>
            <w:tcW w:w="1015" w:type="dxa"/>
            <w:shd w:val="clear" w:color="auto" w:fill="FFFFFF"/>
          </w:tcPr>
          <w:p w14:paraId="06EA1728"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5D871912"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.001</w:t>
            </w:r>
          </w:p>
        </w:tc>
        <w:tc>
          <w:tcPr>
            <w:tcW w:w="1014" w:type="dxa"/>
            <w:shd w:val="clear" w:color="auto" w:fill="FFFFFF"/>
          </w:tcPr>
          <w:p w14:paraId="22D9A294"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.982</w:t>
            </w:r>
          </w:p>
        </w:tc>
        <w:tc>
          <w:tcPr>
            <w:tcW w:w="1014" w:type="dxa"/>
            <w:shd w:val="clear" w:color="auto" w:fill="FFFFFF"/>
          </w:tcPr>
          <w:p w14:paraId="123ED5D8"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216</w:t>
            </w:r>
          </w:p>
        </w:tc>
        <w:tc>
          <w:tcPr>
            <w:tcW w:w="1014" w:type="dxa"/>
            <w:shd w:val="clear" w:color="auto" w:fill="FFFFFF"/>
          </w:tcPr>
          <w:p w14:paraId="0F9E7D4A" w14:textId="77777777" w:rsidR="00AA3E16" w:rsidRPr="00961F3B" w:rsidRDefault="00AA3E16" w:rsidP="00160506">
            <w:pPr>
              <w:autoSpaceDE w:val="0"/>
              <w:autoSpaceDN w:val="0"/>
              <w:adjustRightInd w:val="0"/>
              <w:spacing w:line="360" w:lineRule="auto"/>
              <w:ind w:left="60" w:right="60"/>
              <w:jc w:val="center"/>
              <w:rPr>
                <w:rFonts w:cs="Times New Roman"/>
                <w:color w:val="000000"/>
                <w:szCs w:val="20"/>
              </w:rPr>
            </w:pPr>
            <w:r w:rsidRPr="00961F3B">
              <w:rPr>
                <w:rFonts w:cs="Times New Roman"/>
                <w:color w:val="000000"/>
                <w:szCs w:val="20"/>
              </w:rPr>
              <w:t>.008</w:t>
            </w:r>
          </w:p>
        </w:tc>
      </w:tr>
      <w:tr w:rsidR="00AA3E16" w:rsidRPr="00961F3B" w14:paraId="4AABC64F" w14:textId="77777777" w:rsidTr="009B2226">
        <w:trPr>
          <w:cantSplit/>
          <w:trHeight w:val="330"/>
          <w:jc w:val="center"/>
        </w:trPr>
        <w:tc>
          <w:tcPr>
            <w:tcW w:w="8387" w:type="dxa"/>
            <w:gridSpan w:val="7"/>
            <w:shd w:val="clear" w:color="auto" w:fill="FFFFFF"/>
          </w:tcPr>
          <w:p w14:paraId="029C8BCC" w14:textId="77777777" w:rsidR="00AA3E16" w:rsidRPr="00961F3B" w:rsidRDefault="00AA3E16" w:rsidP="00160506">
            <w:pPr>
              <w:autoSpaceDE w:val="0"/>
              <w:autoSpaceDN w:val="0"/>
              <w:adjustRightInd w:val="0"/>
              <w:spacing w:line="360" w:lineRule="auto"/>
              <w:ind w:right="60"/>
              <w:contextualSpacing/>
              <w:jc w:val="center"/>
              <w:rPr>
                <w:rFonts w:cs="Times New Roman"/>
                <w:color w:val="000000"/>
                <w:szCs w:val="20"/>
              </w:rPr>
            </w:pPr>
          </w:p>
        </w:tc>
      </w:tr>
    </w:tbl>
    <w:p w14:paraId="3AE39D31" w14:textId="058926B5" w:rsidR="00AA3E16" w:rsidRPr="00961F3B" w:rsidRDefault="00AA3E16" w:rsidP="00160506">
      <w:pPr>
        <w:widowControl w:val="0"/>
        <w:suppressAutoHyphens w:val="0"/>
        <w:spacing w:line="360" w:lineRule="auto"/>
        <w:contextualSpacing/>
        <w:rPr>
          <w:i/>
        </w:rPr>
      </w:pPr>
      <w:r w:rsidRPr="00961F3B">
        <w:rPr>
          <w:i/>
        </w:rPr>
        <w:t xml:space="preserve">Comparative Descriptive </w:t>
      </w:r>
      <w:r w:rsidR="00BD21E3" w:rsidRPr="00961F3B">
        <w:rPr>
          <w:i/>
        </w:rPr>
        <w:t xml:space="preserve">Statistics on </w:t>
      </w:r>
      <w:r w:rsidR="009B2226" w:rsidRPr="00961F3B">
        <w:rPr>
          <w:i/>
        </w:rPr>
        <w:t>the</w:t>
      </w:r>
      <w:r w:rsidR="00BD21E3" w:rsidRPr="00961F3B">
        <w:rPr>
          <w:i/>
        </w:rPr>
        <w:t xml:space="preserve"> Visual Literacy Indicators</w:t>
      </w:r>
    </w:p>
    <w:p w14:paraId="49123F23" w14:textId="77777777" w:rsidR="00AA3E16" w:rsidRPr="00961F3B" w:rsidRDefault="00AA3E16" w:rsidP="00160506">
      <w:pPr>
        <w:autoSpaceDE w:val="0"/>
        <w:autoSpaceDN w:val="0"/>
        <w:adjustRightInd w:val="0"/>
        <w:spacing w:line="360" w:lineRule="auto"/>
        <w:contextualSpacing/>
      </w:pPr>
    </w:p>
    <w:p w14:paraId="5C0CEF7D" w14:textId="33745F62" w:rsidR="00AA3E16" w:rsidRPr="00961F3B" w:rsidRDefault="00AA3E16" w:rsidP="00160506">
      <w:pPr>
        <w:autoSpaceDE w:val="0"/>
        <w:autoSpaceDN w:val="0"/>
        <w:adjustRightInd w:val="0"/>
        <w:spacing w:line="360" w:lineRule="auto"/>
      </w:pPr>
      <w:r w:rsidRPr="00961F3B">
        <w:t xml:space="preserve">An increase in the mean marks was noted for all the visual literacy indicators during the formative posttest as an evaluation instrument (see Table 4). </w:t>
      </w:r>
      <w:r w:rsidR="009B2226" w:rsidRPr="00961F3B">
        <w:t xml:space="preserve">The highest increase was for the “find” indicator and the lowest increase was for the “identify” indicator. The total pre\posttest has yielded a drastic increase by above 100%.  </w:t>
      </w:r>
    </w:p>
    <w:p w14:paraId="127C1356" w14:textId="77777777" w:rsidR="00160506" w:rsidRPr="00961F3B" w:rsidRDefault="00160506" w:rsidP="00160506">
      <w:pPr>
        <w:autoSpaceDE w:val="0"/>
        <w:autoSpaceDN w:val="0"/>
        <w:adjustRightInd w:val="0"/>
        <w:spacing w:line="360" w:lineRule="auto"/>
      </w:pPr>
    </w:p>
    <w:p w14:paraId="4C674CF8" w14:textId="07DFCB88" w:rsidR="00AA3E16" w:rsidRPr="00961F3B" w:rsidRDefault="00AA3E16" w:rsidP="00160506">
      <w:pPr>
        <w:autoSpaceDE w:val="0"/>
        <w:autoSpaceDN w:val="0"/>
        <w:adjustRightInd w:val="0"/>
        <w:spacing w:line="360" w:lineRule="auto"/>
        <w:jc w:val="center"/>
        <w:rPr>
          <w:szCs w:val="20"/>
        </w:rPr>
      </w:pPr>
      <w:r w:rsidRPr="00961F3B">
        <w:rPr>
          <w:szCs w:val="20"/>
        </w:rPr>
        <w:t xml:space="preserve">Table 4. Descriptive </w:t>
      </w:r>
      <w:r w:rsidR="00BD21E3" w:rsidRPr="00961F3B">
        <w:rPr>
          <w:szCs w:val="20"/>
        </w:rPr>
        <w:t>Statistics on Formative Tests</w:t>
      </w:r>
    </w:p>
    <w:tbl>
      <w:tblPr>
        <w:tblStyle w:val="DzTablo2"/>
        <w:tblW w:w="6404" w:type="dxa"/>
        <w:jc w:val="center"/>
        <w:tblLook w:val="04A0" w:firstRow="1" w:lastRow="0" w:firstColumn="1" w:lastColumn="0" w:noHBand="0" w:noVBand="1"/>
      </w:tblPr>
      <w:tblGrid>
        <w:gridCol w:w="3702"/>
        <w:gridCol w:w="830"/>
        <w:gridCol w:w="949"/>
        <w:gridCol w:w="923"/>
      </w:tblGrid>
      <w:tr w:rsidR="00AA3E16" w:rsidRPr="00961F3B" w14:paraId="38C5E16F" w14:textId="77777777" w:rsidTr="009B222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702" w:type="dxa"/>
          </w:tcPr>
          <w:p w14:paraId="3200A4BB" w14:textId="77777777" w:rsidR="00AA3E16" w:rsidRPr="00961F3B" w:rsidRDefault="00AA3E16" w:rsidP="00160506">
            <w:pPr>
              <w:autoSpaceDE w:val="0"/>
              <w:autoSpaceDN w:val="0"/>
              <w:adjustRightInd w:val="0"/>
              <w:spacing w:line="360" w:lineRule="auto"/>
              <w:ind w:left="60" w:right="60"/>
              <w:jc w:val="left"/>
              <w:rPr>
                <w:b w:val="0"/>
              </w:rPr>
            </w:pPr>
            <w:r w:rsidRPr="00961F3B">
              <w:t>Visual literacy indicators\marks</w:t>
            </w:r>
          </w:p>
        </w:tc>
        <w:tc>
          <w:tcPr>
            <w:tcW w:w="830" w:type="dxa"/>
          </w:tcPr>
          <w:p w14:paraId="5DBC5D38" w14:textId="77777777" w:rsidR="00AA3E16" w:rsidRPr="00961F3B" w:rsidRDefault="00AA3E16" w:rsidP="00160506">
            <w:pPr>
              <w:autoSpaceDE w:val="0"/>
              <w:autoSpaceDN w:val="0"/>
              <w:adjustRightInd w:val="0"/>
              <w:spacing w:line="360" w:lineRule="auto"/>
              <w:contextualSpacing/>
              <w:jc w:val="left"/>
              <w:cnfStyle w:val="100000000000" w:firstRow="1" w:lastRow="0" w:firstColumn="0" w:lastColumn="0" w:oddVBand="0" w:evenVBand="0" w:oddHBand="0" w:evenHBand="0" w:firstRowFirstColumn="0" w:firstRowLastColumn="0" w:lastRowFirstColumn="0" w:lastRowLastColumn="0"/>
              <w:rPr>
                <w:b w:val="0"/>
              </w:rPr>
            </w:pPr>
            <w:r w:rsidRPr="00961F3B">
              <w:t>Test type</w:t>
            </w:r>
          </w:p>
        </w:tc>
        <w:tc>
          <w:tcPr>
            <w:tcW w:w="949" w:type="dxa"/>
          </w:tcPr>
          <w:p w14:paraId="1E510B88" w14:textId="77777777" w:rsidR="00AA3E16" w:rsidRPr="00961F3B" w:rsidRDefault="00AA3E16" w:rsidP="00160506">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val="0"/>
              </w:rPr>
            </w:pPr>
            <w:r w:rsidRPr="00961F3B">
              <w:t>Mean</w:t>
            </w:r>
          </w:p>
        </w:tc>
        <w:tc>
          <w:tcPr>
            <w:tcW w:w="923" w:type="dxa"/>
          </w:tcPr>
          <w:p w14:paraId="2634203F" w14:textId="77777777" w:rsidR="00AA3E16" w:rsidRPr="00961F3B" w:rsidRDefault="00AA3E16" w:rsidP="00160506">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val="0"/>
              </w:rPr>
            </w:pPr>
            <w:r w:rsidRPr="00961F3B">
              <w:t>Mode</w:t>
            </w:r>
          </w:p>
        </w:tc>
      </w:tr>
      <w:tr w:rsidR="00AA3E16" w:rsidRPr="00961F3B" w14:paraId="12730143" w14:textId="77777777" w:rsidTr="009B2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2" w:type="dxa"/>
            <w:vMerge w:val="restart"/>
          </w:tcPr>
          <w:p w14:paraId="1A664348" w14:textId="77777777" w:rsidR="00AA3E16" w:rsidRPr="00961F3B" w:rsidRDefault="00AA3E16" w:rsidP="00160506">
            <w:pPr>
              <w:autoSpaceDE w:val="0"/>
              <w:autoSpaceDN w:val="0"/>
              <w:adjustRightInd w:val="0"/>
              <w:spacing w:line="360" w:lineRule="auto"/>
              <w:ind w:left="60" w:right="60"/>
              <w:jc w:val="left"/>
            </w:pPr>
            <w:r w:rsidRPr="00961F3B">
              <w:t>Identify \ 2</w:t>
            </w:r>
          </w:p>
          <w:p w14:paraId="602FE078"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27C34817" w14:textId="77777777" w:rsidR="00AA3E16" w:rsidRPr="00961F3B" w:rsidRDefault="00AA3E16" w:rsidP="00160506">
            <w:pPr>
              <w:autoSpaceDE w:val="0"/>
              <w:autoSpaceDN w:val="0"/>
              <w:adjustRightInd w:val="0"/>
              <w:spacing w:line="360" w:lineRule="auto"/>
              <w:ind w:left="60" w:right="60"/>
              <w:jc w:val="left"/>
              <w:cnfStyle w:val="000000100000" w:firstRow="0" w:lastRow="0" w:firstColumn="0" w:lastColumn="0" w:oddVBand="0" w:evenVBand="0" w:oddHBand="1" w:evenHBand="0" w:firstRowFirstColumn="0" w:firstRowLastColumn="0" w:lastRowFirstColumn="0" w:lastRowLastColumn="0"/>
            </w:pPr>
            <w:r w:rsidRPr="00961F3B">
              <w:t>Pre</w:t>
            </w:r>
          </w:p>
        </w:tc>
        <w:tc>
          <w:tcPr>
            <w:tcW w:w="949" w:type="dxa"/>
          </w:tcPr>
          <w:p w14:paraId="09B174CC"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1.49</w:t>
            </w:r>
          </w:p>
        </w:tc>
        <w:tc>
          <w:tcPr>
            <w:tcW w:w="923" w:type="dxa"/>
          </w:tcPr>
          <w:p w14:paraId="77DA72CC"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2</w:t>
            </w:r>
          </w:p>
        </w:tc>
      </w:tr>
      <w:tr w:rsidR="00AA3E16" w:rsidRPr="00961F3B" w14:paraId="627B4221" w14:textId="77777777" w:rsidTr="009B2226">
        <w:trPr>
          <w:jc w:val="center"/>
        </w:trPr>
        <w:tc>
          <w:tcPr>
            <w:cnfStyle w:val="001000000000" w:firstRow="0" w:lastRow="0" w:firstColumn="1" w:lastColumn="0" w:oddVBand="0" w:evenVBand="0" w:oddHBand="0" w:evenHBand="0" w:firstRowFirstColumn="0" w:firstRowLastColumn="0" w:lastRowFirstColumn="0" w:lastRowLastColumn="0"/>
            <w:tcW w:w="3702" w:type="dxa"/>
            <w:vMerge/>
          </w:tcPr>
          <w:p w14:paraId="61041246"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743DE457" w14:textId="77777777" w:rsidR="00AA3E16" w:rsidRPr="00961F3B" w:rsidRDefault="00AA3E16" w:rsidP="00160506">
            <w:pPr>
              <w:autoSpaceDE w:val="0"/>
              <w:autoSpaceDN w:val="0"/>
              <w:adjustRightInd w:val="0"/>
              <w:spacing w:line="360" w:lineRule="auto"/>
              <w:ind w:left="60" w:right="60"/>
              <w:jc w:val="left"/>
              <w:cnfStyle w:val="000000000000" w:firstRow="0" w:lastRow="0" w:firstColumn="0" w:lastColumn="0" w:oddVBand="0" w:evenVBand="0" w:oddHBand="0" w:evenHBand="0" w:firstRowFirstColumn="0" w:firstRowLastColumn="0" w:lastRowFirstColumn="0" w:lastRowLastColumn="0"/>
            </w:pPr>
            <w:r w:rsidRPr="00961F3B">
              <w:t>Post</w:t>
            </w:r>
          </w:p>
        </w:tc>
        <w:tc>
          <w:tcPr>
            <w:tcW w:w="949" w:type="dxa"/>
          </w:tcPr>
          <w:p w14:paraId="056DC071"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1.71</w:t>
            </w:r>
          </w:p>
        </w:tc>
        <w:tc>
          <w:tcPr>
            <w:tcW w:w="923" w:type="dxa"/>
          </w:tcPr>
          <w:p w14:paraId="5E7C52A4"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2</w:t>
            </w:r>
          </w:p>
        </w:tc>
      </w:tr>
      <w:tr w:rsidR="00AA3E16" w:rsidRPr="00961F3B" w14:paraId="4CFA36AF" w14:textId="77777777" w:rsidTr="009B2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2" w:type="dxa"/>
            <w:vMerge w:val="restart"/>
          </w:tcPr>
          <w:p w14:paraId="2DA4E30D" w14:textId="77777777" w:rsidR="00AA3E16" w:rsidRPr="00961F3B" w:rsidRDefault="00AA3E16" w:rsidP="00160506">
            <w:pPr>
              <w:autoSpaceDE w:val="0"/>
              <w:autoSpaceDN w:val="0"/>
              <w:adjustRightInd w:val="0"/>
              <w:spacing w:line="360" w:lineRule="auto"/>
              <w:ind w:left="60" w:right="60"/>
              <w:jc w:val="left"/>
            </w:pPr>
            <w:r w:rsidRPr="00961F3B">
              <w:t>Find \ 9</w:t>
            </w:r>
          </w:p>
        </w:tc>
        <w:tc>
          <w:tcPr>
            <w:tcW w:w="830" w:type="dxa"/>
          </w:tcPr>
          <w:p w14:paraId="29A73541" w14:textId="77777777" w:rsidR="00AA3E16" w:rsidRPr="00961F3B" w:rsidRDefault="00AA3E16" w:rsidP="00160506">
            <w:pPr>
              <w:autoSpaceDE w:val="0"/>
              <w:autoSpaceDN w:val="0"/>
              <w:adjustRightInd w:val="0"/>
              <w:spacing w:line="360" w:lineRule="auto"/>
              <w:ind w:left="60" w:right="60"/>
              <w:jc w:val="left"/>
              <w:cnfStyle w:val="000000100000" w:firstRow="0" w:lastRow="0" w:firstColumn="0" w:lastColumn="0" w:oddVBand="0" w:evenVBand="0" w:oddHBand="1" w:evenHBand="0" w:firstRowFirstColumn="0" w:firstRowLastColumn="0" w:lastRowFirstColumn="0" w:lastRowLastColumn="0"/>
            </w:pPr>
            <w:r w:rsidRPr="00961F3B">
              <w:t>Pre</w:t>
            </w:r>
          </w:p>
        </w:tc>
        <w:tc>
          <w:tcPr>
            <w:tcW w:w="949" w:type="dxa"/>
          </w:tcPr>
          <w:p w14:paraId="0EB2B5B0"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1.38</w:t>
            </w:r>
          </w:p>
        </w:tc>
        <w:tc>
          <w:tcPr>
            <w:tcW w:w="923" w:type="dxa"/>
          </w:tcPr>
          <w:p w14:paraId="78F0E7D1"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0</w:t>
            </w:r>
          </w:p>
        </w:tc>
      </w:tr>
      <w:tr w:rsidR="00AA3E16" w:rsidRPr="00961F3B" w14:paraId="079F25F9" w14:textId="77777777" w:rsidTr="009B2226">
        <w:trPr>
          <w:jc w:val="center"/>
        </w:trPr>
        <w:tc>
          <w:tcPr>
            <w:cnfStyle w:val="001000000000" w:firstRow="0" w:lastRow="0" w:firstColumn="1" w:lastColumn="0" w:oddVBand="0" w:evenVBand="0" w:oddHBand="0" w:evenHBand="0" w:firstRowFirstColumn="0" w:firstRowLastColumn="0" w:lastRowFirstColumn="0" w:lastRowLastColumn="0"/>
            <w:tcW w:w="3702" w:type="dxa"/>
            <w:vMerge/>
          </w:tcPr>
          <w:p w14:paraId="3610B7DC"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3A6A360F" w14:textId="77777777" w:rsidR="00AA3E16" w:rsidRPr="00961F3B" w:rsidRDefault="00AA3E16" w:rsidP="00160506">
            <w:pPr>
              <w:autoSpaceDE w:val="0"/>
              <w:autoSpaceDN w:val="0"/>
              <w:adjustRightInd w:val="0"/>
              <w:spacing w:line="360" w:lineRule="auto"/>
              <w:ind w:left="60" w:right="60"/>
              <w:jc w:val="left"/>
              <w:cnfStyle w:val="000000000000" w:firstRow="0" w:lastRow="0" w:firstColumn="0" w:lastColumn="0" w:oddVBand="0" w:evenVBand="0" w:oddHBand="0" w:evenHBand="0" w:firstRowFirstColumn="0" w:firstRowLastColumn="0" w:lastRowFirstColumn="0" w:lastRowLastColumn="0"/>
            </w:pPr>
            <w:r w:rsidRPr="00961F3B">
              <w:t>Post</w:t>
            </w:r>
          </w:p>
        </w:tc>
        <w:tc>
          <w:tcPr>
            <w:tcW w:w="949" w:type="dxa"/>
          </w:tcPr>
          <w:p w14:paraId="17A8ADB3"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5.15</w:t>
            </w:r>
          </w:p>
        </w:tc>
        <w:tc>
          <w:tcPr>
            <w:tcW w:w="923" w:type="dxa"/>
          </w:tcPr>
          <w:p w14:paraId="3D1C741C"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6</w:t>
            </w:r>
          </w:p>
        </w:tc>
      </w:tr>
      <w:tr w:rsidR="00AA3E16" w:rsidRPr="00961F3B" w14:paraId="40C70BAD" w14:textId="77777777" w:rsidTr="009B2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2" w:type="dxa"/>
            <w:vMerge w:val="restart"/>
          </w:tcPr>
          <w:p w14:paraId="7F808616" w14:textId="77777777" w:rsidR="00AA3E16" w:rsidRPr="00961F3B" w:rsidRDefault="00AA3E16" w:rsidP="00160506">
            <w:pPr>
              <w:autoSpaceDE w:val="0"/>
              <w:autoSpaceDN w:val="0"/>
              <w:adjustRightInd w:val="0"/>
              <w:spacing w:line="360" w:lineRule="auto"/>
              <w:ind w:left="60" w:right="60"/>
              <w:jc w:val="left"/>
            </w:pPr>
            <w:r w:rsidRPr="00961F3B">
              <w:t>Understand \ 8</w:t>
            </w:r>
          </w:p>
        </w:tc>
        <w:tc>
          <w:tcPr>
            <w:tcW w:w="830" w:type="dxa"/>
          </w:tcPr>
          <w:p w14:paraId="00A508E2" w14:textId="77777777" w:rsidR="00AA3E16" w:rsidRPr="00961F3B" w:rsidRDefault="00AA3E16" w:rsidP="00160506">
            <w:pPr>
              <w:autoSpaceDE w:val="0"/>
              <w:autoSpaceDN w:val="0"/>
              <w:adjustRightInd w:val="0"/>
              <w:spacing w:line="360" w:lineRule="auto"/>
              <w:ind w:left="60" w:right="60"/>
              <w:jc w:val="left"/>
              <w:cnfStyle w:val="000000100000" w:firstRow="0" w:lastRow="0" w:firstColumn="0" w:lastColumn="0" w:oddVBand="0" w:evenVBand="0" w:oddHBand="1" w:evenHBand="0" w:firstRowFirstColumn="0" w:firstRowLastColumn="0" w:lastRowFirstColumn="0" w:lastRowLastColumn="0"/>
            </w:pPr>
            <w:r w:rsidRPr="00961F3B">
              <w:t>Pre</w:t>
            </w:r>
          </w:p>
        </w:tc>
        <w:tc>
          <w:tcPr>
            <w:tcW w:w="949" w:type="dxa"/>
          </w:tcPr>
          <w:p w14:paraId="56528890"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2.60</w:t>
            </w:r>
          </w:p>
        </w:tc>
        <w:tc>
          <w:tcPr>
            <w:tcW w:w="923" w:type="dxa"/>
          </w:tcPr>
          <w:p w14:paraId="374DDA93"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2</w:t>
            </w:r>
          </w:p>
        </w:tc>
      </w:tr>
      <w:tr w:rsidR="00AA3E16" w:rsidRPr="00961F3B" w14:paraId="4995E7DA" w14:textId="77777777" w:rsidTr="009B2226">
        <w:trPr>
          <w:jc w:val="center"/>
        </w:trPr>
        <w:tc>
          <w:tcPr>
            <w:cnfStyle w:val="001000000000" w:firstRow="0" w:lastRow="0" w:firstColumn="1" w:lastColumn="0" w:oddVBand="0" w:evenVBand="0" w:oddHBand="0" w:evenHBand="0" w:firstRowFirstColumn="0" w:firstRowLastColumn="0" w:lastRowFirstColumn="0" w:lastRowLastColumn="0"/>
            <w:tcW w:w="3702" w:type="dxa"/>
            <w:vMerge/>
          </w:tcPr>
          <w:p w14:paraId="2F17B042"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3AD1A799" w14:textId="77777777" w:rsidR="00AA3E16" w:rsidRPr="00961F3B" w:rsidRDefault="00AA3E16" w:rsidP="00160506">
            <w:pPr>
              <w:autoSpaceDE w:val="0"/>
              <w:autoSpaceDN w:val="0"/>
              <w:adjustRightInd w:val="0"/>
              <w:spacing w:line="360" w:lineRule="auto"/>
              <w:ind w:left="60" w:right="60"/>
              <w:jc w:val="left"/>
              <w:cnfStyle w:val="000000000000" w:firstRow="0" w:lastRow="0" w:firstColumn="0" w:lastColumn="0" w:oddVBand="0" w:evenVBand="0" w:oddHBand="0" w:evenHBand="0" w:firstRowFirstColumn="0" w:firstRowLastColumn="0" w:lastRowFirstColumn="0" w:lastRowLastColumn="0"/>
            </w:pPr>
            <w:r w:rsidRPr="00961F3B">
              <w:t>Post</w:t>
            </w:r>
          </w:p>
        </w:tc>
        <w:tc>
          <w:tcPr>
            <w:tcW w:w="949" w:type="dxa"/>
          </w:tcPr>
          <w:p w14:paraId="18176756"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4.99</w:t>
            </w:r>
          </w:p>
        </w:tc>
        <w:tc>
          <w:tcPr>
            <w:tcW w:w="923" w:type="dxa"/>
          </w:tcPr>
          <w:p w14:paraId="54E3FE0C"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6</w:t>
            </w:r>
          </w:p>
        </w:tc>
      </w:tr>
      <w:tr w:rsidR="00AA3E16" w:rsidRPr="00961F3B" w14:paraId="2D1BEBA6" w14:textId="77777777" w:rsidTr="009B2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2" w:type="dxa"/>
            <w:vMerge w:val="restart"/>
          </w:tcPr>
          <w:p w14:paraId="16EC79B4" w14:textId="77777777" w:rsidR="00AA3E16" w:rsidRPr="00961F3B" w:rsidRDefault="00AA3E16" w:rsidP="00160506">
            <w:pPr>
              <w:autoSpaceDE w:val="0"/>
              <w:autoSpaceDN w:val="0"/>
              <w:adjustRightInd w:val="0"/>
              <w:spacing w:line="360" w:lineRule="auto"/>
              <w:ind w:left="60" w:right="60"/>
              <w:jc w:val="left"/>
            </w:pPr>
            <w:r w:rsidRPr="00961F3B">
              <w:t>Evaluate \ 5</w:t>
            </w:r>
          </w:p>
        </w:tc>
        <w:tc>
          <w:tcPr>
            <w:tcW w:w="830" w:type="dxa"/>
          </w:tcPr>
          <w:p w14:paraId="0905AA43" w14:textId="77777777" w:rsidR="00AA3E16" w:rsidRPr="00961F3B" w:rsidRDefault="00AA3E16" w:rsidP="00160506">
            <w:pPr>
              <w:autoSpaceDE w:val="0"/>
              <w:autoSpaceDN w:val="0"/>
              <w:adjustRightInd w:val="0"/>
              <w:spacing w:line="360" w:lineRule="auto"/>
              <w:ind w:left="60" w:right="60"/>
              <w:jc w:val="left"/>
              <w:cnfStyle w:val="000000100000" w:firstRow="0" w:lastRow="0" w:firstColumn="0" w:lastColumn="0" w:oddVBand="0" w:evenVBand="0" w:oddHBand="1" w:evenHBand="0" w:firstRowFirstColumn="0" w:firstRowLastColumn="0" w:lastRowFirstColumn="0" w:lastRowLastColumn="0"/>
            </w:pPr>
            <w:r w:rsidRPr="00961F3B">
              <w:t>Pre</w:t>
            </w:r>
          </w:p>
        </w:tc>
        <w:tc>
          <w:tcPr>
            <w:tcW w:w="949" w:type="dxa"/>
          </w:tcPr>
          <w:p w14:paraId="396184D6"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1.64</w:t>
            </w:r>
          </w:p>
        </w:tc>
        <w:tc>
          <w:tcPr>
            <w:tcW w:w="923" w:type="dxa"/>
          </w:tcPr>
          <w:p w14:paraId="6D31DDEE"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w:t>
            </w:r>
          </w:p>
        </w:tc>
      </w:tr>
      <w:tr w:rsidR="00AA3E16" w:rsidRPr="00961F3B" w14:paraId="2BFB6A66" w14:textId="77777777" w:rsidTr="009B2226">
        <w:trPr>
          <w:jc w:val="center"/>
        </w:trPr>
        <w:tc>
          <w:tcPr>
            <w:cnfStyle w:val="001000000000" w:firstRow="0" w:lastRow="0" w:firstColumn="1" w:lastColumn="0" w:oddVBand="0" w:evenVBand="0" w:oddHBand="0" w:evenHBand="0" w:firstRowFirstColumn="0" w:firstRowLastColumn="0" w:lastRowFirstColumn="0" w:lastRowLastColumn="0"/>
            <w:tcW w:w="3702" w:type="dxa"/>
            <w:vMerge/>
          </w:tcPr>
          <w:p w14:paraId="232C0045"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6A131D0C" w14:textId="77777777" w:rsidR="00AA3E16" w:rsidRPr="00961F3B" w:rsidRDefault="00AA3E16" w:rsidP="00160506">
            <w:pPr>
              <w:autoSpaceDE w:val="0"/>
              <w:autoSpaceDN w:val="0"/>
              <w:adjustRightInd w:val="0"/>
              <w:spacing w:line="360" w:lineRule="auto"/>
              <w:ind w:left="60" w:right="60"/>
              <w:jc w:val="left"/>
              <w:cnfStyle w:val="000000000000" w:firstRow="0" w:lastRow="0" w:firstColumn="0" w:lastColumn="0" w:oddVBand="0" w:evenVBand="0" w:oddHBand="0" w:evenHBand="0" w:firstRowFirstColumn="0" w:firstRowLastColumn="0" w:lastRowFirstColumn="0" w:lastRowLastColumn="0"/>
            </w:pPr>
            <w:r w:rsidRPr="00961F3B">
              <w:t>Post</w:t>
            </w:r>
          </w:p>
        </w:tc>
        <w:tc>
          <w:tcPr>
            <w:tcW w:w="949" w:type="dxa"/>
          </w:tcPr>
          <w:p w14:paraId="7A4E4839"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3.36</w:t>
            </w:r>
          </w:p>
        </w:tc>
        <w:tc>
          <w:tcPr>
            <w:tcW w:w="923" w:type="dxa"/>
          </w:tcPr>
          <w:p w14:paraId="28359E02"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5</w:t>
            </w:r>
          </w:p>
        </w:tc>
      </w:tr>
      <w:tr w:rsidR="00AA3E16" w:rsidRPr="00961F3B" w14:paraId="35DE65FB" w14:textId="77777777" w:rsidTr="009B2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2" w:type="dxa"/>
            <w:vMerge w:val="restart"/>
          </w:tcPr>
          <w:p w14:paraId="672DA351" w14:textId="77777777" w:rsidR="00AA3E16" w:rsidRPr="00961F3B" w:rsidRDefault="00AA3E16" w:rsidP="00160506">
            <w:pPr>
              <w:autoSpaceDE w:val="0"/>
              <w:autoSpaceDN w:val="0"/>
              <w:adjustRightInd w:val="0"/>
              <w:spacing w:line="360" w:lineRule="auto"/>
              <w:ind w:left="60" w:right="60"/>
              <w:jc w:val="left"/>
            </w:pPr>
            <w:r w:rsidRPr="00961F3B">
              <w:t>Use \ 11</w:t>
            </w:r>
          </w:p>
        </w:tc>
        <w:tc>
          <w:tcPr>
            <w:tcW w:w="830" w:type="dxa"/>
          </w:tcPr>
          <w:p w14:paraId="5CDF5994" w14:textId="77777777" w:rsidR="00AA3E16" w:rsidRPr="00961F3B" w:rsidRDefault="00AA3E16" w:rsidP="00160506">
            <w:pPr>
              <w:autoSpaceDE w:val="0"/>
              <w:autoSpaceDN w:val="0"/>
              <w:adjustRightInd w:val="0"/>
              <w:spacing w:line="360" w:lineRule="auto"/>
              <w:ind w:left="60" w:right="60"/>
              <w:jc w:val="left"/>
              <w:cnfStyle w:val="000000100000" w:firstRow="0" w:lastRow="0" w:firstColumn="0" w:lastColumn="0" w:oddVBand="0" w:evenVBand="0" w:oddHBand="1" w:evenHBand="0" w:firstRowFirstColumn="0" w:firstRowLastColumn="0" w:lastRowFirstColumn="0" w:lastRowLastColumn="0"/>
            </w:pPr>
            <w:r w:rsidRPr="00961F3B">
              <w:t>Pre</w:t>
            </w:r>
          </w:p>
        </w:tc>
        <w:tc>
          <w:tcPr>
            <w:tcW w:w="949" w:type="dxa"/>
          </w:tcPr>
          <w:p w14:paraId="7F7C65F8"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3.22</w:t>
            </w:r>
          </w:p>
        </w:tc>
        <w:tc>
          <w:tcPr>
            <w:tcW w:w="923" w:type="dxa"/>
          </w:tcPr>
          <w:p w14:paraId="6260C7D0"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w:t>
            </w:r>
          </w:p>
        </w:tc>
      </w:tr>
      <w:tr w:rsidR="00AA3E16" w:rsidRPr="00961F3B" w14:paraId="3F454D6A" w14:textId="77777777" w:rsidTr="009B2226">
        <w:trPr>
          <w:jc w:val="center"/>
        </w:trPr>
        <w:tc>
          <w:tcPr>
            <w:cnfStyle w:val="001000000000" w:firstRow="0" w:lastRow="0" w:firstColumn="1" w:lastColumn="0" w:oddVBand="0" w:evenVBand="0" w:oddHBand="0" w:evenHBand="0" w:firstRowFirstColumn="0" w:firstRowLastColumn="0" w:lastRowFirstColumn="0" w:lastRowLastColumn="0"/>
            <w:tcW w:w="3702" w:type="dxa"/>
            <w:vMerge/>
          </w:tcPr>
          <w:p w14:paraId="2FFB2BD8"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51CDD941" w14:textId="77777777" w:rsidR="00AA3E16" w:rsidRPr="00961F3B" w:rsidRDefault="00AA3E16" w:rsidP="00160506">
            <w:pPr>
              <w:autoSpaceDE w:val="0"/>
              <w:autoSpaceDN w:val="0"/>
              <w:adjustRightInd w:val="0"/>
              <w:spacing w:line="360" w:lineRule="auto"/>
              <w:ind w:left="60" w:right="60"/>
              <w:jc w:val="left"/>
              <w:cnfStyle w:val="000000000000" w:firstRow="0" w:lastRow="0" w:firstColumn="0" w:lastColumn="0" w:oddVBand="0" w:evenVBand="0" w:oddHBand="0" w:evenHBand="0" w:firstRowFirstColumn="0" w:firstRowLastColumn="0" w:lastRowFirstColumn="0" w:lastRowLastColumn="0"/>
            </w:pPr>
            <w:r w:rsidRPr="00961F3B">
              <w:t>Post</w:t>
            </w:r>
          </w:p>
        </w:tc>
        <w:tc>
          <w:tcPr>
            <w:tcW w:w="949" w:type="dxa"/>
          </w:tcPr>
          <w:p w14:paraId="61148002"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8.04</w:t>
            </w:r>
          </w:p>
        </w:tc>
        <w:tc>
          <w:tcPr>
            <w:tcW w:w="923" w:type="dxa"/>
          </w:tcPr>
          <w:p w14:paraId="6A7FAE0E"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11</w:t>
            </w:r>
          </w:p>
        </w:tc>
      </w:tr>
      <w:tr w:rsidR="00AA3E16" w:rsidRPr="00961F3B" w14:paraId="4E6F229C" w14:textId="77777777" w:rsidTr="009B2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2" w:type="dxa"/>
            <w:vMerge w:val="restart"/>
          </w:tcPr>
          <w:p w14:paraId="60B7BEC9" w14:textId="77777777" w:rsidR="00AA3E16" w:rsidRPr="00961F3B" w:rsidRDefault="00AA3E16" w:rsidP="00160506">
            <w:pPr>
              <w:autoSpaceDE w:val="0"/>
              <w:autoSpaceDN w:val="0"/>
              <w:adjustRightInd w:val="0"/>
              <w:spacing w:line="360" w:lineRule="auto"/>
              <w:ind w:left="60" w:right="60"/>
              <w:jc w:val="left"/>
            </w:pPr>
            <w:r w:rsidRPr="00961F3B">
              <w:t>Essence \ 3</w:t>
            </w:r>
          </w:p>
          <w:p w14:paraId="041F18B6"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3803C2FA" w14:textId="77777777" w:rsidR="00AA3E16" w:rsidRPr="00961F3B" w:rsidRDefault="00AA3E16" w:rsidP="00160506">
            <w:pPr>
              <w:autoSpaceDE w:val="0"/>
              <w:autoSpaceDN w:val="0"/>
              <w:adjustRightInd w:val="0"/>
              <w:spacing w:line="360" w:lineRule="auto"/>
              <w:ind w:left="60" w:right="60"/>
              <w:jc w:val="left"/>
              <w:cnfStyle w:val="000000100000" w:firstRow="0" w:lastRow="0" w:firstColumn="0" w:lastColumn="0" w:oddVBand="0" w:evenVBand="0" w:oddHBand="1" w:evenHBand="0" w:firstRowFirstColumn="0" w:firstRowLastColumn="0" w:lastRowFirstColumn="0" w:lastRowLastColumn="0"/>
            </w:pPr>
            <w:r w:rsidRPr="00961F3B">
              <w:t>Pre</w:t>
            </w:r>
          </w:p>
        </w:tc>
        <w:tc>
          <w:tcPr>
            <w:tcW w:w="949" w:type="dxa"/>
          </w:tcPr>
          <w:p w14:paraId="035BC7E4"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1.04</w:t>
            </w:r>
          </w:p>
        </w:tc>
        <w:tc>
          <w:tcPr>
            <w:tcW w:w="923" w:type="dxa"/>
          </w:tcPr>
          <w:p w14:paraId="73102BD9"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w:t>
            </w:r>
          </w:p>
        </w:tc>
      </w:tr>
      <w:tr w:rsidR="00AA3E16" w:rsidRPr="00961F3B" w14:paraId="003DF61E" w14:textId="77777777" w:rsidTr="009B2226">
        <w:trPr>
          <w:jc w:val="center"/>
        </w:trPr>
        <w:tc>
          <w:tcPr>
            <w:cnfStyle w:val="001000000000" w:firstRow="0" w:lastRow="0" w:firstColumn="1" w:lastColumn="0" w:oddVBand="0" w:evenVBand="0" w:oddHBand="0" w:evenHBand="0" w:firstRowFirstColumn="0" w:firstRowLastColumn="0" w:lastRowFirstColumn="0" w:lastRowLastColumn="0"/>
            <w:tcW w:w="3702" w:type="dxa"/>
            <w:vMerge/>
          </w:tcPr>
          <w:p w14:paraId="188FA167"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592FA104" w14:textId="77777777" w:rsidR="00AA3E16" w:rsidRPr="00961F3B" w:rsidRDefault="00AA3E16" w:rsidP="00160506">
            <w:pPr>
              <w:autoSpaceDE w:val="0"/>
              <w:autoSpaceDN w:val="0"/>
              <w:adjustRightInd w:val="0"/>
              <w:spacing w:line="360" w:lineRule="auto"/>
              <w:ind w:left="60" w:right="60"/>
              <w:jc w:val="left"/>
              <w:cnfStyle w:val="000000000000" w:firstRow="0" w:lastRow="0" w:firstColumn="0" w:lastColumn="0" w:oddVBand="0" w:evenVBand="0" w:oddHBand="0" w:evenHBand="0" w:firstRowFirstColumn="0" w:firstRowLastColumn="0" w:lastRowFirstColumn="0" w:lastRowLastColumn="0"/>
            </w:pPr>
            <w:r w:rsidRPr="00961F3B">
              <w:t>Post</w:t>
            </w:r>
          </w:p>
        </w:tc>
        <w:tc>
          <w:tcPr>
            <w:tcW w:w="949" w:type="dxa"/>
          </w:tcPr>
          <w:p w14:paraId="134103ED"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2.10</w:t>
            </w:r>
          </w:p>
        </w:tc>
        <w:tc>
          <w:tcPr>
            <w:tcW w:w="923" w:type="dxa"/>
          </w:tcPr>
          <w:p w14:paraId="40405D09"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2</w:t>
            </w:r>
          </w:p>
        </w:tc>
      </w:tr>
      <w:tr w:rsidR="00AA3E16" w:rsidRPr="00961F3B" w14:paraId="27C56D6C" w14:textId="77777777" w:rsidTr="009B2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2" w:type="dxa"/>
            <w:vMerge w:val="restart"/>
          </w:tcPr>
          <w:p w14:paraId="64179A30" w14:textId="77777777" w:rsidR="00AA3E16" w:rsidRPr="00961F3B" w:rsidRDefault="00AA3E16" w:rsidP="00160506">
            <w:pPr>
              <w:autoSpaceDE w:val="0"/>
              <w:autoSpaceDN w:val="0"/>
              <w:adjustRightInd w:val="0"/>
              <w:spacing w:line="360" w:lineRule="auto"/>
              <w:ind w:left="60" w:right="60"/>
              <w:jc w:val="left"/>
            </w:pPr>
            <w:r w:rsidRPr="00961F3B">
              <w:t>Create \ 7</w:t>
            </w:r>
          </w:p>
        </w:tc>
        <w:tc>
          <w:tcPr>
            <w:tcW w:w="830" w:type="dxa"/>
          </w:tcPr>
          <w:p w14:paraId="7883139A" w14:textId="77777777" w:rsidR="00AA3E16" w:rsidRPr="00961F3B" w:rsidRDefault="00AA3E16" w:rsidP="00160506">
            <w:pPr>
              <w:autoSpaceDE w:val="0"/>
              <w:autoSpaceDN w:val="0"/>
              <w:adjustRightInd w:val="0"/>
              <w:spacing w:line="360" w:lineRule="auto"/>
              <w:ind w:left="60" w:right="60"/>
              <w:jc w:val="left"/>
              <w:cnfStyle w:val="000000100000" w:firstRow="0" w:lastRow="0" w:firstColumn="0" w:lastColumn="0" w:oddVBand="0" w:evenVBand="0" w:oddHBand="1" w:evenHBand="0" w:firstRowFirstColumn="0" w:firstRowLastColumn="0" w:lastRowFirstColumn="0" w:lastRowLastColumn="0"/>
            </w:pPr>
            <w:r w:rsidRPr="00961F3B">
              <w:t>Pre</w:t>
            </w:r>
          </w:p>
        </w:tc>
        <w:tc>
          <w:tcPr>
            <w:tcW w:w="949" w:type="dxa"/>
          </w:tcPr>
          <w:p w14:paraId="57940650"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1.49</w:t>
            </w:r>
          </w:p>
        </w:tc>
        <w:tc>
          <w:tcPr>
            <w:tcW w:w="923" w:type="dxa"/>
          </w:tcPr>
          <w:p w14:paraId="64C2FF34"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0</w:t>
            </w:r>
          </w:p>
        </w:tc>
      </w:tr>
      <w:tr w:rsidR="00AA3E16" w:rsidRPr="00961F3B" w14:paraId="0CB42712" w14:textId="77777777" w:rsidTr="009B2226">
        <w:trPr>
          <w:jc w:val="center"/>
        </w:trPr>
        <w:tc>
          <w:tcPr>
            <w:cnfStyle w:val="001000000000" w:firstRow="0" w:lastRow="0" w:firstColumn="1" w:lastColumn="0" w:oddVBand="0" w:evenVBand="0" w:oddHBand="0" w:evenHBand="0" w:firstRowFirstColumn="0" w:firstRowLastColumn="0" w:lastRowFirstColumn="0" w:lastRowLastColumn="0"/>
            <w:tcW w:w="3702" w:type="dxa"/>
            <w:vMerge/>
          </w:tcPr>
          <w:p w14:paraId="5C03818E"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0D8DFCB4" w14:textId="77777777" w:rsidR="00AA3E16" w:rsidRPr="00961F3B" w:rsidRDefault="00AA3E16" w:rsidP="00160506">
            <w:pPr>
              <w:autoSpaceDE w:val="0"/>
              <w:autoSpaceDN w:val="0"/>
              <w:adjustRightInd w:val="0"/>
              <w:spacing w:line="360" w:lineRule="auto"/>
              <w:ind w:left="60" w:right="60"/>
              <w:jc w:val="left"/>
              <w:cnfStyle w:val="000000000000" w:firstRow="0" w:lastRow="0" w:firstColumn="0" w:lastColumn="0" w:oddVBand="0" w:evenVBand="0" w:oddHBand="0" w:evenHBand="0" w:firstRowFirstColumn="0" w:firstRowLastColumn="0" w:lastRowFirstColumn="0" w:lastRowLastColumn="0"/>
            </w:pPr>
            <w:r w:rsidRPr="00961F3B">
              <w:t>Post</w:t>
            </w:r>
          </w:p>
        </w:tc>
        <w:tc>
          <w:tcPr>
            <w:tcW w:w="949" w:type="dxa"/>
          </w:tcPr>
          <w:p w14:paraId="1B24503F"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4.26</w:t>
            </w:r>
          </w:p>
        </w:tc>
        <w:tc>
          <w:tcPr>
            <w:tcW w:w="923" w:type="dxa"/>
          </w:tcPr>
          <w:p w14:paraId="5B2745F8"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5</w:t>
            </w:r>
          </w:p>
        </w:tc>
      </w:tr>
      <w:tr w:rsidR="00AA3E16" w:rsidRPr="00961F3B" w14:paraId="27D68384" w14:textId="77777777" w:rsidTr="009B22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02" w:type="dxa"/>
            <w:vMerge w:val="restart"/>
          </w:tcPr>
          <w:p w14:paraId="764B8732" w14:textId="77777777" w:rsidR="00AA3E16" w:rsidRPr="00961F3B" w:rsidRDefault="00AA3E16" w:rsidP="00160506">
            <w:pPr>
              <w:autoSpaceDE w:val="0"/>
              <w:autoSpaceDN w:val="0"/>
              <w:adjustRightInd w:val="0"/>
              <w:spacing w:line="360" w:lineRule="auto"/>
              <w:ind w:left="60" w:right="60"/>
              <w:jc w:val="left"/>
            </w:pPr>
            <w:r w:rsidRPr="00961F3B">
              <w:t>Total \ 45</w:t>
            </w:r>
          </w:p>
        </w:tc>
        <w:tc>
          <w:tcPr>
            <w:tcW w:w="830" w:type="dxa"/>
          </w:tcPr>
          <w:p w14:paraId="4A8E8911" w14:textId="77777777" w:rsidR="00AA3E16" w:rsidRPr="00961F3B" w:rsidRDefault="00AA3E16" w:rsidP="00160506">
            <w:pPr>
              <w:autoSpaceDE w:val="0"/>
              <w:autoSpaceDN w:val="0"/>
              <w:adjustRightInd w:val="0"/>
              <w:spacing w:line="360" w:lineRule="auto"/>
              <w:ind w:left="60" w:right="60"/>
              <w:jc w:val="left"/>
              <w:cnfStyle w:val="000000100000" w:firstRow="0" w:lastRow="0" w:firstColumn="0" w:lastColumn="0" w:oddVBand="0" w:evenVBand="0" w:oddHBand="1" w:evenHBand="0" w:firstRowFirstColumn="0" w:firstRowLastColumn="0" w:lastRowFirstColumn="0" w:lastRowLastColumn="0"/>
            </w:pPr>
            <w:r w:rsidRPr="00961F3B">
              <w:t>Pre</w:t>
            </w:r>
          </w:p>
        </w:tc>
        <w:tc>
          <w:tcPr>
            <w:tcW w:w="949" w:type="dxa"/>
          </w:tcPr>
          <w:p w14:paraId="592D2D69"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13.09</w:t>
            </w:r>
          </w:p>
        </w:tc>
        <w:tc>
          <w:tcPr>
            <w:tcW w:w="923" w:type="dxa"/>
          </w:tcPr>
          <w:p w14:paraId="353405FD"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12</w:t>
            </w:r>
          </w:p>
        </w:tc>
      </w:tr>
      <w:tr w:rsidR="00AA3E16" w:rsidRPr="00961F3B" w14:paraId="1126F82B" w14:textId="77777777" w:rsidTr="009B2226">
        <w:trPr>
          <w:jc w:val="center"/>
        </w:trPr>
        <w:tc>
          <w:tcPr>
            <w:cnfStyle w:val="001000000000" w:firstRow="0" w:lastRow="0" w:firstColumn="1" w:lastColumn="0" w:oddVBand="0" w:evenVBand="0" w:oddHBand="0" w:evenHBand="0" w:firstRowFirstColumn="0" w:firstRowLastColumn="0" w:lastRowFirstColumn="0" w:lastRowLastColumn="0"/>
            <w:tcW w:w="3702" w:type="dxa"/>
            <w:vMerge/>
          </w:tcPr>
          <w:p w14:paraId="6B80392A" w14:textId="77777777" w:rsidR="00AA3E16" w:rsidRPr="00961F3B" w:rsidRDefault="00AA3E16" w:rsidP="00160506">
            <w:pPr>
              <w:autoSpaceDE w:val="0"/>
              <w:autoSpaceDN w:val="0"/>
              <w:adjustRightInd w:val="0"/>
              <w:spacing w:line="360" w:lineRule="auto"/>
              <w:ind w:left="60" w:right="60"/>
              <w:jc w:val="left"/>
            </w:pPr>
          </w:p>
        </w:tc>
        <w:tc>
          <w:tcPr>
            <w:tcW w:w="830" w:type="dxa"/>
          </w:tcPr>
          <w:p w14:paraId="311DF4C6" w14:textId="77777777" w:rsidR="00AA3E16" w:rsidRPr="00961F3B" w:rsidRDefault="00AA3E16" w:rsidP="00160506">
            <w:pPr>
              <w:autoSpaceDE w:val="0"/>
              <w:autoSpaceDN w:val="0"/>
              <w:adjustRightInd w:val="0"/>
              <w:spacing w:line="360" w:lineRule="auto"/>
              <w:ind w:left="60" w:right="60"/>
              <w:jc w:val="left"/>
              <w:cnfStyle w:val="000000000000" w:firstRow="0" w:lastRow="0" w:firstColumn="0" w:lastColumn="0" w:oddVBand="0" w:evenVBand="0" w:oddHBand="0" w:evenHBand="0" w:firstRowFirstColumn="0" w:firstRowLastColumn="0" w:lastRowFirstColumn="0" w:lastRowLastColumn="0"/>
            </w:pPr>
            <w:r w:rsidRPr="00961F3B">
              <w:t>Post</w:t>
            </w:r>
          </w:p>
        </w:tc>
        <w:tc>
          <w:tcPr>
            <w:tcW w:w="949" w:type="dxa"/>
          </w:tcPr>
          <w:p w14:paraId="654414C9"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30.27</w:t>
            </w:r>
          </w:p>
        </w:tc>
        <w:tc>
          <w:tcPr>
            <w:tcW w:w="923" w:type="dxa"/>
          </w:tcPr>
          <w:p w14:paraId="7FDE6072"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27</w:t>
            </w:r>
          </w:p>
        </w:tc>
      </w:tr>
    </w:tbl>
    <w:p w14:paraId="11457023" w14:textId="3CCEE8D0" w:rsidR="00BD21E3" w:rsidRPr="00961F3B" w:rsidRDefault="00BD21E3" w:rsidP="00160506">
      <w:pPr>
        <w:autoSpaceDE w:val="0"/>
        <w:autoSpaceDN w:val="0"/>
        <w:adjustRightInd w:val="0"/>
        <w:spacing w:line="360" w:lineRule="auto"/>
        <w:contextualSpacing/>
      </w:pPr>
    </w:p>
    <w:p w14:paraId="1F902FAD" w14:textId="77777777" w:rsidR="009B2226" w:rsidRPr="00961F3B" w:rsidRDefault="009B2226" w:rsidP="00160506">
      <w:pPr>
        <w:autoSpaceDE w:val="0"/>
        <w:autoSpaceDN w:val="0"/>
        <w:adjustRightInd w:val="0"/>
        <w:spacing w:line="360" w:lineRule="auto"/>
      </w:pPr>
      <w:r w:rsidRPr="00961F3B">
        <w:t xml:space="preserve">The result showed that with the use of the tailored animations, there has been growth in the visual literacy indicators indicating that students progressed towards being visually literate students. One study by Kelley (2021) mentioned that the visuals should be consistent in the sense that whatever is included in the animation should be in line with the syllabus and teacher narratives to avoid confusions. It was also observed that the most common scores earned by participants were the maximum marks for each of the indicators. Like for instance, “identify, evaluate, use” indicators where the mode was the maximum marks i.e. 2, 5 and 11 marks respectively. </w:t>
      </w:r>
    </w:p>
    <w:p w14:paraId="68C64156" w14:textId="77777777" w:rsidR="009B2226" w:rsidRPr="00961F3B" w:rsidRDefault="009B2226" w:rsidP="00160506">
      <w:pPr>
        <w:autoSpaceDE w:val="0"/>
        <w:autoSpaceDN w:val="0"/>
        <w:adjustRightInd w:val="0"/>
        <w:spacing w:line="360" w:lineRule="auto"/>
        <w:contextualSpacing/>
      </w:pPr>
    </w:p>
    <w:p w14:paraId="2BD711D8" w14:textId="005D8AAD" w:rsidR="00BD21E3" w:rsidRPr="00961F3B" w:rsidRDefault="00BD21E3" w:rsidP="00160506">
      <w:pPr>
        <w:autoSpaceDE w:val="0"/>
        <w:autoSpaceDN w:val="0"/>
        <w:adjustRightInd w:val="0"/>
        <w:spacing w:line="360" w:lineRule="auto"/>
        <w:contextualSpacing/>
        <w:rPr>
          <w:color w:val="000000" w:themeColor="text1"/>
        </w:rPr>
      </w:pPr>
      <w:r w:rsidRPr="00961F3B">
        <w:t xml:space="preserve">It was noted in the bar chart (see Figure 2) that all the three types of schools had registered an improvement in the visual literacy indicators for the pre\posttest prior to the use of the customized animations. The improvement in visual literacy indicators varied between the types of school. For example, for the “identify” visual literacy indicator, the difference between the pre\posttests was low as compared to the rest of the indicators. This was seen in all the three types of school. It meant that students were quite at ease before and after the pre\posttest to “identifying” from a set of complex graphics the one that is not involved in the transmission of the AIDS virus and the process of photosynthesis. As for the rest of the indicators, they have registered an increase in mean where the tailored animated visuals have contributed in “finding” mentally the different parts of the male reproductive system and then slotting them in the outline. They were also good in finding the organs like ovary and fallopian tube in the female reproductive system and also the route where the egg </w:t>
      </w:r>
      <w:r w:rsidRPr="00961F3B">
        <w:rPr>
          <w:color w:val="000000" w:themeColor="text1"/>
        </w:rPr>
        <w:t xml:space="preserve">travels. The “understand” indicator as well showed an improvement. Students were able to describe and explain the concept of perpetuating a species as well as examining and anticipating for what will happen next in the event. They were also able to write down the correct sequence of events starting from deposition of sperm cells in the vagina until an embryo is implanted developing into a </w:t>
      </w:r>
      <w:proofErr w:type="spellStart"/>
      <w:r w:rsidRPr="00961F3B">
        <w:rPr>
          <w:color w:val="000000" w:themeColor="text1"/>
        </w:rPr>
        <w:t>foetus</w:t>
      </w:r>
      <w:proofErr w:type="spellEnd"/>
      <w:r w:rsidRPr="00961F3B">
        <w:rPr>
          <w:color w:val="000000" w:themeColor="text1"/>
        </w:rPr>
        <w:t>. All these cognitive abilities demonstrated conceptual understanding and strengthen their literacy skills (</w:t>
      </w:r>
      <w:proofErr w:type="spellStart"/>
      <w:r w:rsidRPr="00961F3B">
        <w:rPr>
          <w:color w:val="000000" w:themeColor="text1"/>
        </w:rPr>
        <w:t>Susanto</w:t>
      </w:r>
      <w:proofErr w:type="spellEnd"/>
      <w:r w:rsidRPr="00961F3B">
        <w:rPr>
          <w:color w:val="000000" w:themeColor="text1"/>
        </w:rPr>
        <w:t xml:space="preserve"> et al., 2021). </w:t>
      </w:r>
    </w:p>
    <w:p w14:paraId="2D9B1B95" w14:textId="77777777" w:rsidR="009B2226" w:rsidRPr="00961F3B" w:rsidRDefault="009B2226" w:rsidP="00160506">
      <w:pPr>
        <w:autoSpaceDE w:val="0"/>
        <w:autoSpaceDN w:val="0"/>
        <w:adjustRightInd w:val="0"/>
        <w:spacing w:line="360" w:lineRule="auto"/>
        <w:contextualSpacing/>
        <w:rPr>
          <w:color w:val="000000" w:themeColor="text1"/>
        </w:rPr>
      </w:pPr>
    </w:p>
    <w:p w14:paraId="133E701C" w14:textId="77777777" w:rsidR="009B2226" w:rsidRPr="00961F3B" w:rsidRDefault="009B2226" w:rsidP="00160506">
      <w:pPr>
        <w:autoSpaceDE w:val="0"/>
        <w:autoSpaceDN w:val="0"/>
        <w:adjustRightInd w:val="0"/>
        <w:spacing w:line="360" w:lineRule="auto"/>
        <w:contextualSpacing/>
      </w:pPr>
      <w:r w:rsidRPr="00961F3B">
        <w:rPr>
          <w:color w:val="000000" w:themeColor="text1"/>
        </w:rPr>
        <w:t>Students</w:t>
      </w:r>
      <w:r w:rsidRPr="00961F3B">
        <w:t xml:space="preserve"> accomplished the task of translating the illustration provided on infectious disease into words. They explained the “How” aspect so far transmission of AIDS was concerned. Another question pertaining to the “understand” indicator was </w:t>
      </w:r>
      <w:r w:rsidRPr="00961F3B">
        <w:rPr>
          <w:color w:val="000000" w:themeColor="text1"/>
        </w:rPr>
        <w:t>by translating texts into labeled and annotated diagrams in the correct order.</w:t>
      </w:r>
      <w:r w:rsidRPr="00961F3B">
        <w:t xml:space="preserve">  </w:t>
      </w:r>
      <w:proofErr w:type="spellStart"/>
      <w:r w:rsidRPr="00961F3B">
        <w:t>Bulunuz</w:t>
      </w:r>
      <w:proofErr w:type="spellEnd"/>
      <w:r w:rsidRPr="00961F3B">
        <w:t xml:space="preserve"> (2019) reported that annotated illustrations are a good means to visually describe the learners’ level of understanding and approach of thinking especially in strong visual learners. The “evaluate” indicator was assessed through a graph where students had to weigh up the consequences of implantation at the right or wrong time in relation to the thickness of the uterine lining. Another question was where students had to evaluate the order in </w:t>
      </w:r>
      <w:r w:rsidRPr="00961F3B">
        <w:lastRenderedPageBreak/>
        <w:t xml:space="preserve">which shedding of the uterine lining occurs. They also had the task to estimate for the best place for the process of fertilization to take place with reference to the release of an egg and deposition of sperm cells. The last task was to explain how, when and why tattooing can be a risky activity with respect to the transmission of an infectious disease. The next indicator that was assessed was the “use” component where students had to use incomplete diagrams provided to them to predict an outcome. Students were also tasked to use a side view diagram to draw and label a front view version of the diagram. </w:t>
      </w:r>
    </w:p>
    <w:p w14:paraId="53768878" w14:textId="77777777" w:rsidR="00AA3E16" w:rsidRPr="00961F3B" w:rsidRDefault="00AA3E16" w:rsidP="00160506">
      <w:pPr>
        <w:autoSpaceDE w:val="0"/>
        <w:autoSpaceDN w:val="0"/>
        <w:adjustRightInd w:val="0"/>
        <w:spacing w:line="360" w:lineRule="auto"/>
        <w:contextualSpacing/>
      </w:pPr>
    </w:p>
    <w:p w14:paraId="055E5171" w14:textId="77777777" w:rsidR="00AA3E16" w:rsidRPr="00961F3B" w:rsidRDefault="00AA3E16" w:rsidP="00160506">
      <w:pPr>
        <w:autoSpaceDE w:val="0"/>
        <w:autoSpaceDN w:val="0"/>
        <w:adjustRightInd w:val="0"/>
        <w:spacing w:line="360" w:lineRule="auto"/>
        <w:jc w:val="center"/>
      </w:pPr>
      <w:r w:rsidRPr="00961F3B">
        <w:rPr>
          <w:noProof/>
          <w:lang w:eastAsia="en-US"/>
        </w:rPr>
        <w:drawing>
          <wp:inline distT="0" distB="0" distL="0" distR="0" wp14:anchorId="04DE73EE" wp14:editId="27075D3F">
            <wp:extent cx="5114925" cy="4057650"/>
            <wp:effectExtent l="0" t="0" r="9525"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7" cstate="print"/>
                    <a:srcRect l="1770" r="3172" b="2398"/>
                    <a:stretch/>
                  </pic:blipFill>
                  <pic:spPr bwMode="auto">
                    <a:xfrm>
                      <a:off x="0" y="0"/>
                      <a:ext cx="5138246" cy="4076150"/>
                    </a:xfrm>
                    <a:prstGeom prst="rect">
                      <a:avLst/>
                    </a:prstGeom>
                    <a:noFill/>
                    <a:ln>
                      <a:noFill/>
                    </a:ln>
                    <a:extLst>
                      <a:ext uri="{53640926-AAD7-44D8-BBD7-CCE9431645EC}">
                        <a14:shadowObscured xmlns:a14="http://schemas.microsoft.com/office/drawing/2010/main"/>
                      </a:ext>
                    </a:extLst>
                  </pic:spPr>
                </pic:pic>
              </a:graphicData>
            </a:graphic>
          </wp:inline>
        </w:drawing>
      </w:r>
    </w:p>
    <w:p w14:paraId="0E671A78" w14:textId="3923968D" w:rsidR="00AA3E16" w:rsidRPr="00961F3B" w:rsidRDefault="00AA3E16" w:rsidP="00160506">
      <w:pPr>
        <w:autoSpaceDE w:val="0"/>
        <w:autoSpaceDN w:val="0"/>
        <w:adjustRightInd w:val="0"/>
        <w:spacing w:line="360" w:lineRule="auto"/>
        <w:jc w:val="center"/>
        <w:rPr>
          <w:szCs w:val="20"/>
        </w:rPr>
      </w:pPr>
      <w:r w:rsidRPr="00961F3B">
        <w:rPr>
          <w:szCs w:val="20"/>
        </w:rPr>
        <w:t xml:space="preserve">Figure 2. Mean </w:t>
      </w:r>
      <w:r w:rsidR="00BD21E3" w:rsidRPr="00961F3B">
        <w:rPr>
          <w:szCs w:val="20"/>
        </w:rPr>
        <w:t xml:space="preserve">Performance School-Wise for the 7 Indicators </w:t>
      </w:r>
    </w:p>
    <w:p w14:paraId="0140A154" w14:textId="77777777" w:rsidR="00AA3E16" w:rsidRPr="00961F3B" w:rsidRDefault="00AA3E16" w:rsidP="00160506">
      <w:pPr>
        <w:autoSpaceDE w:val="0"/>
        <w:autoSpaceDN w:val="0"/>
        <w:adjustRightInd w:val="0"/>
        <w:spacing w:line="360" w:lineRule="auto"/>
        <w:contextualSpacing/>
      </w:pPr>
    </w:p>
    <w:p w14:paraId="28C682D7" w14:textId="4399C9EC" w:rsidR="00AA3E16" w:rsidRPr="00961F3B" w:rsidRDefault="00BD21E3" w:rsidP="00160506">
      <w:pPr>
        <w:autoSpaceDE w:val="0"/>
        <w:autoSpaceDN w:val="0"/>
        <w:adjustRightInd w:val="0"/>
        <w:spacing w:line="360" w:lineRule="auto"/>
        <w:contextualSpacing/>
      </w:pPr>
      <w:r w:rsidRPr="00961F3B">
        <w:t>Moreover,</w:t>
      </w:r>
      <w:r w:rsidR="00AA3E16" w:rsidRPr="00961F3B">
        <w:t xml:space="preserve"> they were tasked to use a given diagram to name the systems that were displayed. The other indicator was “essence” where students had to catch the gist of the concept from a display in one line or few precise wordings. For example, learners had to study the different levels in a family tree diagram before stating in few words on what is being demonstrated. Students had to use a one word answer to describe the act of fusion between an egg and a sperm cell and also to write a title from a given illustration. The last indicator was on “create” where students had to create a new illustration to describe an idea of infectious disease. They also had the task of creating a flip-book by cutting through diagrams and placing them in the right order which summarized the topic on health and disease. </w:t>
      </w:r>
    </w:p>
    <w:p w14:paraId="7DE443D7" w14:textId="77777777" w:rsidR="009B2226" w:rsidRPr="00961F3B" w:rsidRDefault="009B2226" w:rsidP="00160506">
      <w:pPr>
        <w:autoSpaceDE w:val="0"/>
        <w:autoSpaceDN w:val="0"/>
        <w:adjustRightInd w:val="0"/>
        <w:spacing w:line="360" w:lineRule="auto"/>
        <w:contextualSpacing/>
      </w:pPr>
    </w:p>
    <w:p w14:paraId="2BEC9076" w14:textId="77777777" w:rsidR="00BD21E3" w:rsidRPr="00961F3B" w:rsidRDefault="00BD21E3" w:rsidP="00160506">
      <w:pPr>
        <w:autoSpaceDE w:val="0"/>
        <w:autoSpaceDN w:val="0"/>
        <w:adjustRightInd w:val="0"/>
        <w:spacing w:line="360" w:lineRule="auto"/>
        <w:contextualSpacing/>
      </w:pPr>
      <w:r w:rsidRPr="00961F3B">
        <w:t>Thus, overall, there was enough evidence that the tailored animated visuals contributed immensely in enhancing visual literacy in the learners through the 7 visual literacy indicators. These outside educational materials had a positive outcome in the conceptual understanding and improving the scores (</w:t>
      </w:r>
      <w:proofErr w:type="spellStart"/>
      <w:r w:rsidRPr="00961F3B">
        <w:t>Skoumios</w:t>
      </w:r>
      <w:proofErr w:type="spellEnd"/>
      <w:r w:rsidRPr="00961F3B">
        <w:t xml:space="preserve"> and </w:t>
      </w:r>
      <w:proofErr w:type="spellStart"/>
      <w:r w:rsidRPr="00961F3B">
        <w:t>Skoumpourdi</w:t>
      </w:r>
      <w:proofErr w:type="spellEnd"/>
      <w:r w:rsidRPr="00961F3B">
        <w:t xml:space="preserve">, 2021). </w:t>
      </w:r>
      <w:r w:rsidRPr="00961F3B">
        <w:lastRenderedPageBreak/>
        <w:t xml:space="preserve">This also confirmed that teachers can successfully create their own multimedia teaching resources with the bid to make the lessons </w:t>
      </w:r>
      <w:r w:rsidRPr="00961F3B">
        <w:rPr>
          <w:color w:val="000000" w:themeColor="text1"/>
        </w:rPr>
        <w:t>more engaging and interesting</w:t>
      </w:r>
      <w:r w:rsidRPr="00961F3B">
        <w:t xml:space="preserve"> provided that the animations meet the learning needs. The teachers correctly followed the instruction like for example to carry </w:t>
      </w:r>
      <w:r w:rsidRPr="00961F3B">
        <w:rPr>
          <w:color w:val="000000" w:themeColor="text1"/>
        </w:rPr>
        <w:t>out deep viewing with</w:t>
      </w:r>
      <w:r w:rsidRPr="00961F3B">
        <w:t xml:space="preserve"> the students and analyzing the animations frame-wise with all the relevant details. They were also briefed to lay out the aims of the concepts as per the syllabus to the students so that students were aware of what to pay attention with respect to all the visual grammars used in the animated graphics. So all these aspect combined contributed to the good marks earned by the students. However, Dries et al. (2016) agreed that motion graphics are being used in biology classes but without teaching learners the visual literacy skills like visualization skills necessary for efficient learning. Yilmaz and </w:t>
      </w:r>
      <w:proofErr w:type="spellStart"/>
      <w:r w:rsidRPr="00961F3B">
        <w:t>Argun</w:t>
      </w:r>
      <w:proofErr w:type="spellEnd"/>
      <w:r w:rsidRPr="00961F3B">
        <w:t xml:space="preserve"> (2018) concurred that visualization is a powerful tool that lessen the complexity of a concept by engaging the learner in multidimensional thinking. Moreover, visualization process is said to develop deductive and inductive reasoning by establishing connections between unknown ideas consequently developing understanding gradually.</w:t>
      </w:r>
    </w:p>
    <w:p w14:paraId="0E6E6119" w14:textId="77777777" w:rsidR="00BD21E3" w:rsidRPr="00961F3B" w:rsidRDefault="00BD21E3" w:rsidP="00160506">
      <w:pPr>
        <w:autoSpaceDE w:val="0"/>
        <w:autoSpaceDN w:val="0"/>
        <w:adjustRightInd w:val="0"/>
        <w:spacing w:line="360" w:lineRule="auto"/>
        <w:contextualSpacing/>
      </w:pPr>
    </w:p>
    <w:p w14:paraId="62964905" w14:textId="340E1C0E" w:rsidR="00AA3E16" w:rsidRPr="00961F3B" w:rsidRDefault="00AA3E16" w:rsidP="00160506">
      <w:pPr>
        <w:autoSpaceDE w:val="0"/>
        <w:autoSpaceDN w:val="0"/>
        <w:adjustRightInd w:val="0"/>
        <w:spacing w:line="360" w:lineRule="auto"/>
        <w:contextualSpacing/>
      </w:pPr>
      <w:r w:rsidRPr="00961F3B">
        <w:t>The total of the pre\posttests also registered an increase in performance with an increase in mean mark by 13.81, 17.29, 21.26 for the low, average and high performing schools respectively (see Figure 3).</w:t>
      </w:r>
    </w:p>
    <w:p w14:paraId="1C572466" w14:textId="7545D5A9" w:rsidR="009B2226" w:rsidRPr="00961F3B" w:rsidRDefault="009B2226" w:rsidP="00160506">
      <w:pPr>
        <w:autoSpaceDE w:val="0"/>
        <w:autoSpaceDN w:val="0"/>
        <w:adjustRightInd w:val="0"/>
        <w:spacing w:line="360" w:lineRule="auto"/>
        <w:contextualSpacing/>
      </w:pPr>
    </w:p>
    <w:p w14:paraId="370E5C1F" w14:textId="77777777" w:rsidR="009B2226" w:rsidRPr="00961F3B" w:rsidRDefault="009B2226" w:rsidP="00160506">
      <w:pPr>
        <w:autoSpaceDE w:val="0"/>
        <w:autoSpaceDN w:val="0"/>
        <w:adjustRightInd w:val="0"/>
        <w:spacing w:line="360" w:lineRule="auto"/>
        <w:jc w:val="center"/>
      </w:pPr>
      <w:r w:rsidRPr="00961F3B">
        <w:rPr>
          <w:noProof/>
          <w:lang w:eastAsia="en-US"/>
        </w:rPr>
        <w:drawing>
          <wp:inline distT="0" distB="0" distL="0" distR="0" wp14:anchorId="01F6906E" wp14:editId="4156D631">
            <wp:extent cx="3876675" cy="3600450"/>
            <wp:effectExtent l="0" t="0" r="9525"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8" cstate="print"/>
                    <a:srcRect r="11759" b="2309"/>
                    <a:stretch/>
                  </pic:blipFill>
                  <pic:spPr bwMode="auto">
                    <a:xfrm>
                      <a:off x="0" y="0"/>
                      <a:ext cx="3886132" cy="3609233"/>
                    </a:xfrm>
                    <a:prstGeom prst="rect">
                      <a:avLst/>
                    </a:prstGeom>
                    <a:noFill/>
                    <a:ln>
                      <a:noFill/>
                    </a:ln>
                    <a:extLst>
                      <a:ext uri="{53640926-AAD7-44D8-BBD7-CCE9431645EC}">
                        <a14:shadowObscured xmlns:a14="http://schemas.microsoft.com/office/drawing/2010/main"/>
                      </a:ext>
                    </a:extLst>
                  </pic:spPr>
                </pic:pic>
              </a:graphicData>
            </a:graphic>
          </wp:inline>
        </w:drawing>
      </w:r>
    </w:p>
    <w:p w14:paraId="3CF0EE66" w14:textId="0D99E845" w:rsidR="009B2226" w:rsidRPr="00961F3B" w:rsidRDefault="009B2226" w:rsidP="00160506">
      <w:pPr>
        <w:autoSpaceDE w:val="0"/>
        <w:autoSpaceDN w:val="0"/>
        <w:adjustRightInd w:val="0"/>
        <w:spacing w:line="360" w:lineRule="auto"/>
        <w:jc w:val="center"/>
        <w:rPr>
          <w:szCs w:val="20"/>
        </w:rPr>
      </w:pPr>
      <w:r w:rsidRPr="00961F3B">
        <w:rPr>
          <w:szCs w:val="20"/>
        </w:rPr>
        <w:t>Figure 3. Mean Performance for the Different Types of School</w:t>
      </w:r>
    </w:p>
    <w:p w14:paraId="51324679" w14:textId="77777777" w:rsidR="009B2226" w:rsidRPr="00961F3B" w:rsidRDefault="009B2226" w:rsidP="00160506">
      <w:pPr>
        <w:autoSpaceDE w:val="0"/>
        <w:autoSpaceDN w:val="0"/>
        <w:adjustRightInd w:val="0"/>
        <w:spacing w:line="360" w:lineRule="auto"/>
        <w:contextualSpacing/>
      </w:pPr>
    </w:p>
    <w:p w14:paraId="3A55DDE1" w14:textId="501FC4C9" w:rsidR="00AA3E16" w:rsidRPr="00961F3B" w:rsidRDefault="00AA3E16" w:rsidP="00160506">
      <w:pPr>
        <w:autoSpaceDE w:val="0"/>
        <w:autoSpaceDN w:val="0"/>
        <w:adjustRightInd w:val="0"/>
        <w:spacing w:line="360" w:lineRule="auto"/>
        <w:contextualSpacing/>
      </w:pPr>
      <w:r w:rsidRPr="00961F3B">
        <w:t>Results for gender-wise comparison showed that girls out-performed boys except for indicators like “essence” with a difference of 0.28% and “understand” with a mean difference of 0.8% (see Figure 4).  A study by Wood et al. (2021) referred to girls being more comfortable with educational technology as compared to males who were better towards reflecting on educational technology. However more in-depth research work is needed on factors contributing to the gender-based differences.</w:t>
      </w:r>
    </w:p>
    <w:p w14:paraId="3476F287" w14:textId="77777777" w:rsidR="009B2226" w:rsidRPr="00961F3B" w:rsidRDefault="009B2226" w:rsidP="00160506">
      <w:pPr>
        <w:autoSpaceDE w:val="0"/>
        <w:autoSpaceDN w:val="0"/>
        <w:adjustRightInd w:val="0"/>
        <w:spacing w:line="360" w:lineRule="auto"/>
        <w:jc w:val="center"/>
      </w:pPr>
      <w:r w:rsidRPr="00961F3B">
        <w:rPr>
          <w:noProof/>
          <w:lang w:eastAsia="en-US"/>
        </w:rPr>
        <w:lastRenderedPageBreak/>
        <w:drawing>
          <wp:inline distT="0" distB="0" distL="0" distR="0" wp14:anchorId="6FFC6CFA" wp14:editId="5759D073">
            <wp:extent cx="4238625" cy="3689502"/>
            <wp:effectExtent l="0" t="0" r="0" b="6350"/>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9" cstate="print"/>
                    <a:srcRect l="1682" r="3226" b="2614"/>
                    <a:stretch/>
                  </pic:blipFill>
                  <pic:spPr bwMode="auto">
                    <a:xfrm>
                      <a:off x="0" y="0"/>
                      <a:ext cx="4268816" cy="3715782"/>
                    </a:xfrm>
                    <a:prstGeom prst="rect">
                      <a:avLst/>
                    </a:prstGeom>
                    <a:noFill/>
                    <a:ln>
                      <a:noFill/>
                    </a:ln>
                    <a:extLst>
                      <a:ext uri="{53640926-AAD7-44D8-BBD7-CCE9431645EC}">
                        <a14:shadowObscured xmlns:a14="http://schemas.microsoft.com/office/drawing/2010/main"/>
                      </a:ext>
                    </a:extLst>
                  </pic:spPr>
                </pic:pic>
              </a:graphicData>
            </a:graphic>
          </wp:inline>
        </w:drawing>
      </w:r>
    </w:p>
    <w:p w14:paraId="524303FA" w14:textId="01285A6C" w:rsidR="009B2226" w:rsidRPr="00961F3B" w:rsidRDefault="009B2226" w:rsidP="00160506">
      <w:pPr>
        <w:autoSpaceDE w:val="0"/>
        <w:autoSpaceDN w:val="0"/>
        <w:adjustRightInd w:val="0"/>
        <w:spacing w:line="360" w:lineRule="auto"/>
        <w:jc w:val="center"/>
        <w:rPr>
          <w:szCs w:val="20"/>
        </w:rPr>
      </w:pPr>
      <w:r w:rsidRPr="00961F3B">
        <w:rPr>
          <w:szCs w:val="20"/>
        </w:rPr>
        <w:t>Figure 4. Gender-Wise Comparison for the Mean Marks</w:t>
      </w:r>
    </w:p>
    <w:p w14:paraId="1D50BE42" w14:textId="77777777" w:rsidR="00AA3E16" w:rsidRPr="00961F3B" w:rsidRDefault="00AA3E16" w:rsidP="00160506">
      <w:pPr>
        <w:autoSpaceDE w:val="0"/>
        <w:autoSpaceDN w:val="0"/>
        <w:adjustRightInd w:val="0"/>
        <w:spacing w:line="360" w:lineRule="auto"/>
        <w:jc w:val="center"/>
        <w:rPr>
          <w:szCs w:val="20"/>
        </w:rPr>
      </w:pPr>
    </w:p>
    <w:p w14:paraId="3D9FB594" w14:textId="77777777" w:rsidR="00AA3E16" w:rsidRPr="00961F3B" w:rsidRDefault="00AA3E16" w:rsidP="00160506">
      <w:pPr>
        <w:autoSpaceDE w:val="0"/>
        <w:autoSpaceDN w:val="0"/>
        <w:adjustRightInd w:val="0"/>
        <w:spacing w:line="360" w:lineRule="auto"/>
        <w:contextualSpacing/>
      </w:pPr>
      <w:r w:rsidRPr="00961F3B">
        <w:t>When the total of all the indicators was combined, an increase in mean percentage was observed for both males and females. Like for instance, it was observed that the mean difference between the total of the pre and posttests for males was 21.14% and that for females was slightly lower with 19.78% (see Figure 5). All the figures confirmed that adequate and proper training of the students during the 3 semesters was an important factor that contributed to enhance visual literacy in both genders.</w:t>
      </w:r>
    </w:p>
    <w:p w14:paraId="3305D32C" w14:textId="246376E0" w:rsidR="00AA3E16" w:rsidRPr="00961F3B" w:rsidRDefault="00AA3E16" w:rsidP="00160506">
      <w:pPr>
        <w:autoSpaceDE w:val="0"/>
        <w:autoSpaceDN w:val="0"/>
        <w:adjustRightInd w:val="0"/>
        <w:spacing w:line="360" w:lineRule="auto"/>
        <w:contextualSpacing/>
      </w:pPr>
    </w:p>
    <w:p w14:paraId="3ACB08C6" w14:textId="77777777" w:rsidR="009B2226" w:rsidRPr="00961F3B" w:rsidRDefault="009B2226" w:rsidP="00160506">
      <w:pPr>
        <w:autoSpaceDE w:val="0"/>
        <w:autoSpaceDN w:val="0"/>
        <w:adjustRightInd w:val="0"/>
        <w:spacing w:line="360" w:lineRule="auto"/>
        <w:jc w:val="center"/>
      </w:pPr>
      <w:r w:rsidRPr="00961F3B">
        <w:rPr>
          <w:noProof/>
          <w:lang w:eastAsia="en-US"/>
        </w:rPr>
        <w:drawing>
          <wp:inline distT="0" distB="0" distL="0" distR="0" wp14:anchorId="4FF0ED22" wp14:editId="2B52F27B">
            <wp:extent cx="3105150" cy="3105150"/>
            <wp:effectExtent l="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0" cstate="print"/>
                    <a:srcRect l="1641" r="10670" b="2367"/>
                    <a:stretch/>
                  </pic:blipFill>
                  <pic:spPr bwMode="auto">
                    <a:xfrm>
                      <a:off x="0" y="0"/>
                      <a:ext cx="3107576" cy="3107576"/>
                    </a:xfrm>
                    <a:prstGeom prst="rect">
                      <a:avLst/>
                    </a:prstGeom>
                    <a:noFill/>
                    <a:ln>
                      <a:noFill/>
                    </a:ln>
                    <a:extLst>
                      <a:ext uri="{53640926-AAD7-44D8-BBD7-CCE9431645EC}">
                        <a14:shadowObscured xmlns:a14="http://schemas.microsoft.com/office/drawing/2010/main"/>
                      </a:ext>
                    </a:extLst>
                  </pic:spPr>
                </pic:pic>
              </a:graphicData>
            </a:graphic>
          </wp:inline>
        </w:drawing>
      </w:r>
    </w:p>
    <w:p w14:paraId="1A1C6F92" w14:textId="1E555266" w:rsidR="009B2226" w:rsidRPr="00961F3B" w:rsidRDefault="009B2226" w:rsidP="00160506">
      <w:pPr>
        <w:autoSpaceDE w:val="0"/>
        <w:autoSpaceDN w:val="0"/>
        <w:adjustRightInd w:val="0"/>
        <w:spacing w:line="360" w:lineRule="auto"/>
        <w:jc w:val="center"/>
        <w:rPr>
          <w:szCs w:val="20"/>
        </w:rPr>
      </w:pPr>
      <w:r w:rsidRPr="00961F3B">
        <w:rPr>
          <w:szCs w:val="20"/>
        </w:rPr>
        <w:t>Figure 5. Gender-Wise Comparison for the Total Mean Marks</w:t>
      </w:r>
    </w:p>
    <w:p w14:paraId="2586F42C" w14:textId="5842A381" w:rsidR="00160506" w:rsidRPr="00961F3B" w:rsidRDefault="00160506" w:rsidP="00160506">
      <w:pPr>
        <w:autoSpaceDE w:val="0"/>
        <w:autoSpaceDN w:val="0"/>
        <w:adjustRightInd w:val="0"/>
        <w:spacing w:line="360" w:lineRule="auto"/>
        <w:contextualSpacing/>
      </w:pPr>
      <w:r w:rsidRPr="00961F3B">
        <w:lastRenderedPageBreak/>
        <w:t xml:space="preserve">Concerning the total marks obtained for the summative test, it was noted on 267 responses, the mean score obtained was 55.13 on a total of 75 marks. The minimum mark obtained was 40 over 75 whereas the maximum earned was 75 over 75 with a modal mark of 48. So the performance was far beyond 50% even for low ability students with a minimum of 40 marks as mentioned above. </w:t>
      </w:r>
      <w:r w:rsidRPr="00961F3B">
        <w:rPr>
          <w:color w:val="000000"/>
          <w:lang w:eastAsia="en-GB"/>
        </w:rPr>
        <w:t>Statistics presented by the Mauritius Institute of Education (</w:t>
      </w:r>
      <w:proofErr w:type="spellStart"/>
      <w:r w:rsidRPr="00961F3B">
        <w:rPr>
          <w:color w:val="000000"/>
          <w:lang w:eastAsia="en-GB"/>
        </w:rPr>
        <w:t>Bholah</w:t>
      </w:r>
      <w:proofErr w:type="spellEnd"/>
      <w:r w:rsidRPr="00961F3B">
        <w:rPr>
          <w:color w:val="000000"/>
          <w:lang w:eastAsia="en-GB"/>
        </w:rPr>
        <w:t xml:space="preserve">, 2016) has shown that between 30 to 50% of the students at Grade 9 National exams earned less than 40 marks which is considered fail and with less than 10% obtained between 90 to 100 marks. </w:t>
      </w:r>
      <w:r w:rsidRPr="00961F3B">
        <w:t xml:space="preserve">Thus, the good performance (see Table 5) after the use of the animations was in line with research work carried by </w:t>
      </w:r>
      <w:proofErr w:type="spellStart"/>
      <w:r w:rsidRPr="00961F3B">
        <w:t>Kühl</w:t>
      </w:r>
      <w:proofErr w:type="spellEnd"/>
      <w:r w:rsidRPr="00961F3B">
        <w:t xml:space="preserve"> et al. (2018) which demonstrated that animated visuals improve students' knowledge of scientific phenomena. </w:t>
      </w:r>
    </w:p>
    <w:p w14:paraId="7B8859F5" w14:textId="77777777" w:rsidR="00160506" w:rsidRPr="00961F3B" w:rsidRDefault="00160506" w:rsidP="00160506">
      <w:pPr>
        <w:autoSpaceDE w:val="0"/>
        <w:autoSpaceDN w:val="0"/>
        <w:adjustRightInd w:val="0"/>
        <w:spacing w:line="360" w:lineRule="auto"/>
        <w:contextualSpacing/>
      </w:pPr>
    </w:p>
    <w:p w14:paraId="4DE6AA3B" w14:textId="2A479314" w:rsidR="00AA3E16" w:rsidRPr="00961F3B" w:rsidRDefault="00AA3E16" w:rsidP="00160506">
      <w:pPr>
        <w:autoSpaceDE w:val="0"/>
        <w:autoSpaceDN w:val="0"/>
        <w:adjustRightInd w:val="0"/>
        <w:spacing w:line="360" w:lineRule="auto"/>
        <w:ind w:firstLine="720"/>
        <w:jc w:val="center"/>
        <w:rPr>
          <w:szCs w:val="20"/>
        </w:rPr>
      </w:pPr>
      <w:r w:rsidRPr="00961F3B">
        <w:rPr>
          <w:szCs w:val="20"/>
        </w:rPr>
        <w:t xml:space="preserve">Table 5. Descriptive </w:t>
      </w:r>
      <w:r w:rsidR="00457640" w:rsidRPr="00961F3B">
        <w:rPr>
          <w:szCs w:val="20"/>
        </w:rPr>
        <w:t xml:space="preserve">Statistics for </w:t>
      </w:r>
      <w:r w:rsidR="00160506" w:rsidRPr="00961F3B">
        <w:rPr>
          <w:szCs w:val="20"/>
        </w:rPr>
        <w:t>t</w:t>
      </w:r>
      <w:r w:rsidR="00457640" w:rsidRPr="00961F3B">
        <w:rPr>
          <w:szCs w:val="20"/>
        </w:rPr>
        <w:t>he Three Categories of Schools</w:t>
      </w:r>
    </w:p>
    <w:tbl>
      <w:tblPr>
        <w:tblStyle w:val="DzTablo2"/>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060"/>
        <w:gridCol w:w="1868"/>
        <w:gridCol w:w="2070"/>
        <w:gridCol w:w="1710"/>
      </w:tblGrid>
      <w:tr w:rsidR="00AA3E16" w:rsidRPr="00961F3B" w14:paraId="55B29161" w14:textId="77777777" w:rsidTr="001605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bottom w:val="none" w:sz="0" w:space="0" w:color="auto"/>
            </w:tcBorders>
          </w:tcPr>
          <w:p w14:paraId="251D7778" w14:textId="77777777" w:rsidR="00AA3E16" w:rsidRPr="00961F3B" w:rsidRDefault="00AA3E16" w:rsidP="00160506">
            <w:pPr>
              <w:autoSpaceDE w:val="0"/>
              <w:autoSpaceDN w:val="0"/>
              <w:adjustRightInd w:val="0"/>
              <w:spacing w:line="360" w:lineRule="auto"/>
              <w:contextualSpacing/>
              <w:jc w:val="left"/>
              <w:rPr>
                <w:b w:val="0"/>
              </w:rPr>
            </w:pPr>
          </w:p>
        </w:tc>
        <w:tc>
          <w:tcPr>
            <w:tcW w:w="1868" w:type="dxa"/>
            <w:tcBorders>
              <w:bottom w:val="none" w:sz="0" w:space="0" w:color="auto"/>
            </w:tcBorders>
          </w:tcPr>
          <w:p w14:paraId="767D0EDB" w14:textId="77777777" w:rsidR="00AA3E16" w:rsidRPr="00961F3B" w:rsidRDefault="00AA3E16" w:rsidP="00160506">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val="0"/>
              </w:rPr>
            </w:pPr>
            <w:r w:rsidRPr="00961F3B">
              <w:rPr>
                <w:b w:val="0"/>
              </w:rPr>
              <w:t>Under performing school</w:t>
            </w:r>
          </w:p>
        </w:tc>
        <w:tc>
          <w:tcPr>
            <w:tcW w:w="2070" w:type="dxa"/>
            <w:tcBorders>
              <w:bottom w:val="none" w:sz="0" w:space="0" w:color="auto"/>
            </w:tcBorders>
          </w:tcPr>
          <w:p w14:paraId="36AFE6B6" w14:textId="77777777" w:rsidR="00AA3E16" w:rsidRPr="00961F3B" w:rsidRDefault="00AA3E16" w:rsidP="00160506">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val="0"/>
              </w:rPr>
            </w:pPr>
            <w:r w:rsidRPr="00961F3B">
              <w:rPr>
                <w:b w:val="0"/>
              </w:rPr>
              <w:t>Average performing school</w:t>
            </w:r>
          </w:p>
        </w:tc>
        <w:tc>
          <w:tcPr>
            <w:tcW w:w="1710" w:type="dxa"/>
            <w:tcBorders>
              <w:bottom w:val="none" w:sz="0" w:space="0" w:color="auto"/>
            </w:tcBorders>
          </w:tcPr>
          <w:p w14:paraId="1532B766" w14:textId="77777777" w:rsidR="00AA3E16" w:rsidRPr="00961F3B" w:rsidRDefault="00AA3E16" w:rsidP="00160506">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b w:val="0"/>
              </w:rPr>
            </w:pPr>
            <w:r w:rsidRPr="00961F3B">
              <w:rPr>
                <w:b w:val="0"/>
              </w:rPr>
              <w:t>High performing school</w:t>
            </w:r>
          </w:p>
        </w:tc>
      </w:tr>
      <w:tr w:rsidR="00AA3E16" w:rsidRPr="00961F3B" w14:paraId="1B9CA8A3"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3E802176"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Number of valid participants</w:t>
            </w:r>
          </w:p>
        </w:tc>
        <w:tc>
          <w:tcPr>
            <w:tcW w:w="1868" w:type="dxa"/>
            <w:tcBorders>
              <w:top w:val="none" w:sz="0" w:space="0" w:color="auto"/>
              <w:bottom w:val="none" w:sz="0" w:space="0" w:color="auto"/>
            </w:tcBorders>
          </w:tcPr>
          <w:p w14:paraId="549082EF"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62</w:t>
            </w:r>
          </w:p>
        </w:tc>
        <w:tc>
          <w:tcPr>
            <w:tcW w:w="2070" w:type="dxa"/>
            <w:tcBorders>
              <w:top w:val="none" w:sz="0" w:space="0" w:color="auto"/>
              <w:bottom w:val="none" w:sz="0" w:space="0" w:color="auto"/>
            </w:tcBorders>
          </w:tcPr>
          <w:p w14:paraId="46FBE736"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142</w:t>
            </w:r>
          </w:p>
        </w:tc>
        <w:tc>
          <w:tcPr>
            <w:tcW w:w="1710" w:type="dxa"/>
            <w:tcBorders>
              <w:top w:val="none" w:sz="0" w:space="0" w:color="auto"/>
              <w:bottom w:val="none" w:sz="0" w:space="0" w:color="auto"/>
            </w:tcBorders>
          </w:tcPr>
          <w:p w14:paraId="48E1DB08"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63</w:t>
            </w:r>
          </w:p>
        </w:tc>
      </w:tr>
      <w:tr w:rsidR="00AA3E16" w:rsidRPr="00961F3B" w14:paraId="6F3F5CBC"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63FE29D0"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Mean of total Summative MCQ</w:t>
            </w:r>
          </w:p>
        </w:tc>
        <w:tc>
          <w:tcPr>
            <w:tcW w:w="1868" w:type="dxa"/>
          </w:tcPr>
          <w:p w14:paraId="2896FE09" w14:textId="77777777" w:rsidR="00AA3E16" w:rsidRPr="00961F3B" w:rsidRDefault="00AA3E16" w:rsidP="00160506">
            <w:pPr>
              <w:autoSpaceDE w:val="0"/>
              <w:autoSpaceDN w:val="0"/>
              <w:adjustRightInd w:val="0"/>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61F3B">
              <w:t>49</w:t>
            </w:r>
          </w:p>
        </w:tc>
        <w:tc>
          <w:tcPr>
            <w:tcW w:w="2070" w:type="dxa"/>
          </w:tcPr>
          <w:p w14:paraId="439C6135" w14:textId="77777777" w:rsidR="00AA3E16" w:rsidRPr="00961F3B" w:rsidRDefault="00AA3E16" w:rsidP="00160506">
            <w:pPr>
              <w:autoSpaceDE w:val="0"/>
              <w:autoSpaceDN w:val="0"/>
              <w:adjustRightInd w:val="0"/>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61F3B">
              <w:t>54</w:t>
            </w:r>
          </w:p>
        </w:tc>
        <w:tc>
          <w:tcPr>
            <w:tcW w:w="1710" w:type="dxa"/>
          </w:tcPr>
          <w:p w14:paraId="614A0219" w14:textId="77777777" w:rsidR="00AA3E16" w:rsidRPr="00961F3B" w:rsidRDefault="00AA3E16" w:rsidP="00160506">
            <w:pPr>
              <w:autoSpaceDE w:val="0"/>
              <w:autoSpaceDN w:val="0"/>
              <w:adjustRightInd w:val="0"/>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61F3B">
              <w:t>64</w:t>
            </w:r>
          </w:p>
        </w:tc>
      </w:tr>
      <w:tr w:rsidR="00AA3E16" w:rsidRPr="00961F3B" w14:paraId="22300054"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6CD58876"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Standard error of mean</w:t>
            </w:r>
          </w:p>
        </w:tc>
        <w:tc>
          <w:tcPr>
            <w:tcW w:w="1868" w:type="dxa"/>
            <w:tcBorders>
              <w:top w:val="none" w:sz="0" w:space="0" w:color="auto"/>
              <w:bottom w:val="none" w:sz="0" w:space="0" w:color="auto"/>
            </w:tcBorders>
          </w:tcPr>
          <w:p w14:paraId="56E113EC"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0.481</w:t>
            </w:r>
          </w:p>
        </w:tc>
        <w:tc>
          <w:tcPr>
            <w:tcW w:w="2070" w:type="dxa"/>
            <w:tcBorders>
              <w:top w:val="none" w:sz="0" w:space="0" w:color="auto"/>
              <w:bottom w:val="none" w:sz="0" w:space="0" w:color="auto"/>
            </w:tcBorders>
          </w:tcPr>
          <w:p w14:paraId="13C624B8"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0.548</w:t>
            </w:r>
          </w:p>
        </w:tc>
        <w:tc>
          <w:tcPr>
            <w:tcW w:w="1710" w:type="dxa"/>
            <w:tcBorders>
              <w:top w:val="none" w:sz="0" w:space="0" w:color="auto"/>
              <w:bottom w:val="none" w:sz="0" w:space="0" w:color="auto"/>
            </w:tcBorders>
          </w:tcPr>
          <w:p w14:paraId="337B7478"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0.853</w:t>
            </w:r>
          </w:p>
        </w:tc>
      </w:tr>
      <w:tr w:rsidR="00AA3E16" w:rsidRPr="00961F3B" w14:paraId="7C25703B"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3060" w:type="dxa"/>
          </w:tcPr>
          <w:p w14:paraId="26895D1A"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Minimum mark</w:t>
            </w:r>
          </w:p>
        </w:tc>
        <w:tc>
          <w:tcPr>
            <w:tcW w:w="1868" w:type="dxa"/>
          </w:tcPr>
          <w:p w14:paraId="7EC565F7" w14:textId="77777777" w:rsidR="00AA3E16" w:rsidRPr="00961F3B" w:rsidRDefault="00AA3E16" w:rsidP="00160506">
            <w:pPr>
              <w:autoSpaceDE w:val="0"/>
              <w:autoSpaceDN w:val="0"/>
              <w:adjustRightInd w:val="0"/>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61F3B">
              <w:t>40</w:t>
            </w:r>
          </w:p>
        </w:tc>
        <w:tc>
          <w:tcPr>
            <w:tcW w:w="2070" w:type="dxa"/>
          </w:tcPr>
          <w:p w14:paraId="75E5A56B" w14:textId="77777777" w:rsidR="00AA3E16" w:rsidRPr="00961F3B" w:rsidRDefault="00AA3E16" w:rsidP="00160506">
            <w:pPr>
              <w:autoSpaceDE w:val="0"/>
              <w:autoSpaceDN w:val="0"/>
              <w:adjustRightInd w:val="0"/>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61F3B">
              <w:t>43</w:t>
            </w:r>
          </w:p>
        </w:tc>
        <w:tc>
          <w:tcPr>
            <w:tcW w:w="1710" w:type="dxa"/>
          </w:tcPr>
          <w:p w14:paraId="06080145" w14:textId="77777777" w:rsidR="00AA3E16" w:rsidRPr="00961F3B" w:rsidRDefault="00AA3E16" w:rsidP="00160506">
            <w:pPr>
              <w:autoSpaceDE w:val="0"/>
              <w:autoSpaceDN w:val="0"/>
              <w:adjustRightInd w:val="0"/>
              <w:spacing w:line="360" w:lineRule="auto"/>
              <w:contextualSpacing/>
              <w:jc w:val="center"/>
              <w:cnfStyle w:val="000000000000" w:firstRow="0" w:lastRow="0" w:firstColumn="0" w:lastColumn="0" w:oddVBand="0" w:evenVBand="0" w:oddHBand="0" w:evenHBand="0" w:firstRowFirstColumn="0" w:firstRowLastColumn="0" w:lastRowFirstColumn="0" w:lastRowLastColumn="0"/>
            </w:pPr>
            <w:r w:rsidRPr="00961F3B">
              <w:t>50</w:t>
            </w:r>
          </w:p>
        </w:tc>
      </w:tr>
      <w:tr w:rsidR="00AA3E16" w:rsidRPr="00961F3B" w14:paraId="446FD63E"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bottom w:val="none" w:sz="0" w:space="0" w:color="auto"/>
            </w:tcBorders>
          </w:tcPr>
          <w:p w14:paraId="434F822B"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Maximum mark</w:t>
            </w:r>
          </w:p>
        </w:tc>
        <w:tc>
          <w:tcPr>
            <w:tcW w:w="1868" w:type="dxa"/>
            <w:tcBorders>
              <w:top w:val="none" w:sz="0" w:space="0" w:color="auto"/>
              <w:bottom w:val="none" w:sz="0" w:space="0" w:color="auto"/>
            </w:tcBorders>
          </w:tcPr>
          <w:p w14:paraId="5C41737A"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62</w:t>
            </w:r>
          </w:p>
        </w:tc>
        <w:tc>
          <w:tcPr>
            <w:tcW w:w="2070" w:type="dxa"/>
            <w:tcBorders>
              <w:top w:val="none" w:sz="0" w:space="0" w:color="auto"/>
              <w:bottom w:val="none" w:sz="0" w:space="0" w:color="auto"/>
            </w:tcBorders>
          </w:tcPr>
          <w:p w14:paraId="55F7F094"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75</w:t>
            </w:r>
          </w:p>
        </w:tc>
        <w:tc>
          <w:tcPr>
            <w:tcW w:w="1710" w:type="dxa"/>
            <w:tcBorders>
              <w:top w:val="none" w:sz="0" w:space="0" w:color="auto"/>
              <w:bottom w:val="none" w:sz="0" w:space="0" w:color="auto"/>
            </w:tcBorders>
          </w:tcPr>
          <w:p w14:paraId="23D52EC4" w14:textId="77777777" w:rsidR="00AA3E16" w:rsidRPr="00961F3B" w:rsidRDefault="00AA3E16" w:rsidP="00160506">
            <w:pPr>
              <w:autoSpaceDE w:val="0"/>
              <w:autoSpaceDN w:val="0"/>
              <w:adjustRightInd w:val="0"/>
              <w:spacing w:line="360" w:lineRule="auto"/>
              <w:contextualSpacing/>
              <w:jc w:val="center"/>
              <w:cnfStyle w:val="000000100000" w:firstRow="0" w:lastRow="0" w:firstColumn="0" w:lastColumn="0" w:oddVBand="0" w:evenVBand="0" w:oddHBand="1" w:evenHBand="0" w:firstRowFirstColumn="0" w:firstRowLastColumn="0" w:lastRowFirstColumn="0" w:lastRowLastColumn="0"/>
            </w:pPr>
            <w:r w:rsidRPr="00961F3B">
              <w:t>75</w:t>
            </w:r>
          </w:p>
        </w:tc>
      </w:tr>
    </w:tbl>
    <w:p w14:paraId="305C71B4" w14:textId="77777777" w:rsidR="00AA3E16" w:rsidRPr="00961F3B" w:rsidRDefault="00AA3E16" w:rsidP="00160506">
      <w:pPr>
        <w:autoSpaceDE w:val="0"/>
        <w:autoSpaceDN w:val="0"/>
        <w:adjustRightInd w:val="0"/>
        <w:spacing w:line="360" w:lineRule="auto"/>
        <w:contextualSpacing/>
      </w:pPr>
    </w:p>
    <w:p w14:paraId="6582CBB3" w14:textId="77777777" w:rsidR="00AA3E16" w:rsidRPr="00961F3B" w:rsidRDefault="00AA3E16" w:rsidP="00160506">
      <w:pPr>
        <w:autoSpaceDE w:val="0"/>
        <w:autoSpaceDN w:val="0"/>
        <w:adjustRightInd w:val="0"/>
        <w:spacing w:line="360" w:lineRule="auto"/>
        <w:contextualSpacing/>
        <w:rPr>
          <w:color w:val="000000"/>
          <w:lang w:eastAsia="en-GB"/>
        </w:rPr>
      </w:pPr>
      <w:r w:rsidRPr="00961F3B">
        <w:t xml:space="preserve">It was found that the mean for the Total MCQ summative test (see Figure 6), for the underperforming school demonstrated a mean of 49 marks on a total of 75 marks. </w:t>
      </w:r>
    </w:p>
    <w:p w14:paraId="65CD6C8A" w14:textId="77777777" w:rsidR="00AA3E16" w:rsidRPr="00961F3B" w:rsidRDefault="00AA3E16" w:rsidP="00160506">
      <w:pPr>
        <w:autoSpaceDE w:val="0"/>
        <w:autoSpaceDN w:val="0"/>
        <w:adjustRightInd w:val="0"/>
        <w:spacing w:line="360" w:lineRule="auto"/>
        <w:ind w:firstLine="720"/>
        <w:rPr>
          <w:szCs w:val="20"/>
        </w:rPr>
      </w:pPr>
    </w:p>
    <w:p w14:paraId="14C9D429" w14:textId="77777777" w:rsidR="00AA3E16" w:rsidRPr="00961F3B" w:rsidRDefault="00AA3E16" w:rsidP="00160506">
      <w:pPr>
        <w:autoSpaceDE w:val="0"/>
        <w:autoSpaceDN w:val="0"/>
        <w:adjustRightInd w:val="0"/>
        <w:spacing w:line="360" w:lineRule="auto"/>
        <w:jc w:val="center"/>
      </w:pPr>
      <w:r w:rsidRPr="00961F3B">
        <w:rPr>
          <w:noProof/>
          <w:lang w:eastAsia="en-US"/>
        </w:rPr>
        <w:drawing>
          <wp:inline distT="0" distB="0" distL="0" distR="0" wp14:anchorId="7086D63B" wp14:editId="14301FF1">
            <wp:extent cx="3787470" cy="3019425"/>
            <wp:effectExtent l="0" t="0" r="381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794416" cy="3024962"/>
                    </a:xfrm>
                    <a:prstGeom prst="rect">
                      <a:avLst/>
                    </a:prstGeom>
                    <a:noFill/>
                    <a:ln w="9525">
                      <a:noFill/>
                      <a:miter lim="800000"/>
                      <a:headEnd/>
                      <a:tailEnd/>
                    </a:ln>
                  </pic:spPr>
                </pic:pic>
              </a:graphicData>
            </a:graphic>
          </wp:inline>
        </w:drawing>
      </w:r>
    </w:p>
    <w:p w14:paraId="3D1E98C3" w14:textId="213B9F0F" w:rsidR="00AA3E16" w:rsidRPr="00961F3B" w:rsidRDefault="00AA3E16" w:rsidP="00160506">
      <w:pPr>
        <w:autoSpaceDE w:val="0"/>
        <w:autoSpaceDN w:val="0"/>
        <w:adjustRightInd w:val="0"/>
        <w:spacing w:line="360" w:lineRule="auto"/>
        <w:jc w:val="center"/>
        <w:rPr>
          <w:szCs w:val="20"/>
        </w:rPr>
      </w:pPr>
      <w:r w:rsidRPr="00961F3B">
        <w:rPr>
          <w:szCs w:val="20"/>
        </w:rPr>
        <w:t xml:space="preserve">Figure 6. Distribution of </w:t>
      </w:r>
      <w:r w:rsidR="00457640" w:rsidRPr="00961F3B">
        <w:rPr>
          <w:szCs w:val="20"/>
        </w:rPr>
        <w:t xml:space="preserve">Marks for </w:t>
      </w:r>
      <w:r w:rsidR="009642DA" w:rsidRPr="00961F3B">
        <w:rPr>
          <w:szCs w:val="20"/>
        </w:rPr>
        <w:t>the</w:t>
      </w:r>
      <w:r w:rsidR="00457640" w:rsidRPr="00961F3B">
        <w:rPr>
          <w:szCs w:val="20"/>
        </w:rPr>
        <w:t xml:space="preserve"> Schools</w:t>
      </w:r>
    </w:p>
    <w:p w14:paraId="59D74342" w14:textId="77777777" w:rsidR="00AA3E16" w:rsidRPr="00961F3B" w:rsidRDefault="00AA3E16" w:rsidP="00160506">
      <w:pPr>
        <w:autoSpaceDE w:val="0"/>
        <w:autoSpaceDN w:val="0"/>
        <w:adjustRightInd w:val="0"/>
        <w:spacing w:line="360" w:lineRule="auto"/>
        <w:rPr>
          <w:szCs w:val="20"/>
        </w:rPr>
      </w:pPr>
    </w:p>
    <w:p w14:paraId="4A97B251" w14:textId="778E214E" w:rsidR="00AA3E16" w:rsidRPr="00961F3B" w:rsidRDefault="00AA3E16" w:rsidP="00160506">
      <w:pPr>
        <w:autoSpaceDE w:val="0"/>
        <w:autoSpaceDN w:val="0"/>
        <w:adjustRightInd w:val="0"/>
        <w:spacing w:line="360" w:lineRule="auto"/>
        <w:contextualSpacing/>
        <w:rPr>
          <w:color w:val="000000" w:themeColor="text1"/>
          <w:lang w:eastAsia="en-GB"/>
        </w:rPr>
      </w:pPr>
      <w:r w:rsidRPr="00961F3B">
        <w:t xml:space="preserve">This was the lowest mean as compared to the average and high performing schools where the means were 54 and 64 marks respectively. The minimum mark for low performing schools obtained was 40 as shown by the whiskers in the table above and the maximum was 62 marks. </w:t>
      </w:r>
      <w:r w:rsidR="00961F3B" w:rsidRPr="00961F3B">
        <w:t>F</w:t>
      </w:r>
      <w:r w:rsidRPr="00961F3B">
        <w:t xml:space="preserve">or average performing schools, minimum mark was 43 </w:t>
      </w:r>
      <w:r w:rsidRPr="00961F3B">
        <w:lastRenderedPageBreak/>
        <w:t xml:space="preserve">versus 75 marks as maximum similar to high performing schools. And minimum mark was 50 for high performing schools. So low performers scored </w:t>
      </w:r>
      <w:proofErr w:type="gramStart"/>
      <w:r w:rsidRPr="00961F3B">
        <w:t>between 54% to 83%, average performers</w:t>
      </w:r>
      <w:proofErr w:type="gramEnd"/>
      <w:r w:rsidRPr="00961F3B">
        <w:t xml:space="preserve"> earned between 58% to 100% and high ability students bagged between 67% to 100%. This showed that all categories of schools scored above 50%. Seven outliers were noted for average performing school as opposed to </w:t>
      </w:r>
      <w:r w:rsidR="00961F3B" w:rsidRPr="00961F3B">
        <w:t>one</w:t>
      </w:r>
      <w:r w:rsidRPr="00961F3B">
        <w:t xml:space="preserve"> outlier for low performing schools and no outlier for the high performing school. These can be observed on the box and whisker diagram above. The relatively good performance for the low abilities may be attributed to the fact that these students were exposed to customized visuals for understanding difficult concepts. A</w:t>
      </w:r>
      <w:r w:rsidRPr="00961F3B">
        <w:rPr>
          <w:color w:val="000000"/>
          <w:lang w:eastAsia="en-GB"/>
        </w:rPr>
        <w:t xml:space="preserve"> report from the quality assurance department (</w:t>
      </w:r>
      <w:proofErr w:type="spellStart"/>
      <w:r w:rsidRPr="00961F3B">
        <w:rPr>
          <w:color w:val="000000"/>
          <w:lang w:eastAsia="en-GB"/>
        </w:rPr>
        <w:t>MoE</w:t>
      </w:r>
      <w:proofErr w:type="spellEnd"/>
      <w:r w:rsidRPr="00961F3B">
        <w:rPr>
          <w:color w:val="000000"/>
          <w:lang w:eastAsia="en-GB"/>
        </w:rPr>
        <w:t xml:space="preserve"> and HR, </w:t>
      </w:r>
      <w:r w:rsidRPr="00961F3B">
        <w:rPr>
          <w:color w:val="000000" w:themeColor="text1"/>
          <w:lang w:eastAsia="en-GB"/>
        </w:rPr>
        <w:t xml:space="preserve">2014) commented that ‘most students were able to tackle low order questions with one word or short answer questions’. Students had difficulty to attend to questions requiring descriptive answers (Ministry of Finance and Economic Development, 2017) contributing in the poor results. The report was referring to low performing students and the </w:t>
      </w:r>
      <w:r w:rsidRPr="00961F3B">
        <w:rPr>
          <w:lang w:eastAsia="en-GB"/>
        </w:rPr>
        <w:t>animated visuals contributed in scaffolding the low ability students and henc</w:t>
      </w:r>
      <w:r w:rsidRPr="00961F3B">
        <w:rPr>
          <w:color w:val="000000" w:themeColor="text1"/>
          <w:lang w:eastAsia="en-GB"/>
        </w:rPr>
        <w:t xml:space="preserve">e the improved performance. One paper by </w:t>
      </w:r>
      <w:proofErr w:type="spellStart"/>
      <w:r w:rsidRPr="00961F3B">
        <w:rPr>
          <w:color w:val="000000" w:themeColor="text1"/>
          <w:lang w:eastAsia="en-GB"/>
        </w:rPr>
        <w:t>Affeldt</w:t>
      </w:r>
      <w:proofErr w:type="spellEnd"/>
      <w:r w:rsidRPr="00961F3B">
        <w:rPr>
          <w:color w:val="000000" w:themeColor="text1"/>
          <w:lang w:eastAsia="en-GB"/>
        </w:rPr>
        <w:t xml:space="preserve"> and </w:t>
      </w:r>
      <w:proofErr w:type="spellStart"/>
      <w:r w:rsidRPr="00961F3B">
        <w:rPr>
          <w:color w:val="000000" w:themeColor="text1"/>
          <w:lang w:eastAsia="en-GB"/>
        </w:rPr>
        <w:t>Eilks</w:t>
      </w:r>
      <w:proofErr w:type="spellEnd"/>
      <w:r w:rsidRPr="00961F3B">
        <w:rPr>
          <w:color w:val="000000" w:themeColor="text1"/>
          <w:lang w:eastAsia="en-GB"/>
        </w:rPr>
        <w:t xml:space="preserve"> (2018) indicated that the low achievers are more interested with creative teaching approaches like visual communication instead of dealing with long textual instructions. Short information coupled with visuals is a good means to motivate learners.</w:t>
      </w:r>
    </w:p>
    <w:p w14:paraId="38A09CED" w14:textId="77777777" w:rsidR="00AA3E16" w:rsidRPr="00961F3B" w:rsidRDefault="00AA3E16" w:rsidP="00160506">
      <w:pPr>
        <w:autoSpaceDE w:val="0"/>
        <w:autoSpaceDN w:val="0"/>
        <w:adjustRightInd w:val="0"/>
        <w:spacing w:line="360" w:lineRule="auto"/>
        <w:contextualSpacing/>
        <w:rPr>
          <w:color w:val="000000" w:themeColor="text1"/>
          <w:lang w:eastAsia="en-GB"/>
        </w:rPr>
      </w:pPr>
    </w:p>
    <w:p w14:paraId="04B0FF3A" w14:textId="2AE43AFC" w:rsidR="00AA3E16" w:rsidRPr="00961F3B" w:rsidRDefault="00AA3E16" w:rsidP="00160506">
      <w:pPr>
        <w:autoSpaceDE w:val="0"/>
        <w:autoSpaceDN w:val="0"/>
        <w:adjustRightInd w:val="0"/>
        <w:spacing w:line="360" w:lineRule="auto"/>
        <w:contextualSpacing/>
      </w:pPr>
      <w:r w:rsidRPr="00961F3B">
        <w:t>As for average performers, the outliers showed good results as well. One student among the low performers scored above 60 marks. On inquiry with the concerned teachers, it was found that th</w:t>
      </w:r>
      <w:r w:rsidR="00961F3B" w:rsidRPr="00961F3B">
        <w:t>is student</w:t>
      </w:r>
      <w:r w:rsidRPr="00961F3B">
        <w:t xml:space="preserve"> </w:t>
      </w:r>
      <w:r w:rsidR="00961F3B" w:rsidRPr="00961F3B">
        <w:rPr>
          <w:color w:val="000000" w:themeColor="text1"/>
        </w:rPr>
        <w:t>was</w:t>
      </w:r>
      <w:r w:rsidRPr="00961F3B">
        <w:rPr>
          <w:color w:val="000000" w:themeColor="text1"/>
        </w:rPr>
        <w:t xml:space="preserve"> very enthusiastic</w:t>
      </w:r>
      <w:r w:rsidRPr="00961F3B">
        <w:t xml:space="preserve"> to use the customized animations as it helped to better understand the ideas. The finding was supported by </w:t>
      </w:r>
      <w:proofErr w:type="spellStart"/>
      <w:r w:rsidRPr="00961F3B">
        <w:rPr>
          <w:szCs w:val="20"/>
        </w:rPr>
        <w:t>Vagg</w:t>
      </w:r>
      <w:proofErr w:type="spellEnd"/>
      <w:r w:rsidRPr="00961F3B">
        <w:rPr>
          <w:szCs w:val="20"/>
        </w:rPr>
        <w:t xml:space="preserve"> et al. (2020) who claimed that multimedia engages student and helps learners to focus on the lesson making concepts lucid. These aspects are important precursor to academic achievement.</w:t>
      </w:r>
    </w:p>
    <w:p w14:paraId="153C005B" w14:textId="77777777" w:rsidR="00AA3E16" w:rsidRPr="00961F3B" w:rsidRDefault="00AA3E16" w:rsidP="00160506">
      <w:pPr>
        <w:autoSpaceDE w:val="0"/>
        <w:autoSpaceDN w:val="0"/>
        <w:adjustRightInd w:val="0"/>
        <w:spacing w:line="360" w:lineRule="auto"/>
        <w:contextualSpacing/>
      </w:pPr>
    </w:p>
    <w:p w14:paraId="39E663F2" w14:textId="77777777" w:rsidR="00AA3E16" w:rsidRPr="00961F3B" w:rsidRDefault="00AA3E16" w:rsidP="00160506">
      <w:pPr>
        <w:autoSpaceDE w:val="0"/>
        <w:autoSpaceDN w:val="0"/>
        <w:adjustRightInd w:val="0"/>
        <w:spacing w:line="360" w:lineRule="auto"/>
        <w:jc w:val="center"/>
      </w:pPr>
      <w:r w:rsidRPr="00961F3B">
        <w:rPr>
          <w:noProof/>
          <w:lang w:eastAsia="en-US"/>
        </w:rPr>
        <w:drawing>
          <wp:inline distT="0" distB="0" distL="0" distR="0" wp14:anchorId="3EE8EAD3" wp14:editId="09DAEB6E">
            <wp:extent cx="4112328" cy="2952750"/>
            <wp:effectExtent l="0" t="0" r="254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130850" cy="2966049"/>
                    </a:xfrm>
                    <a:prstGeom prst="rect">
                      <a:avLst/>
                    </a:prstGeom>
                    <a:noFill/>
                    <a:ln w="9525">
                      <a:noFill/>
                      <a:miter lim="800000"/>
                      <a:headEnd/>
                      <a:tailEnd/>
                    </a:ln>
                  </pic:spPr>
                </pic:pic>
              </a:graphicData>
            </a:graphic>
          </wp:inline>
        </w:drawing>
      </w:r>
    </w:p>
    <w:p w14:paraId="5695204A" w14:textId="2FC3B0E5" w:rsidR="00AA3E16" w:rsidRPr="00961F3B" w:rsidRDefault="00AA3E16" w:rsidP="00160506">
      <w:pPr>
        <w:autoSpaceDE w:val="0"/>
        <w:autoSpaceDN w:val="0"/>
        <w:adjustRightInd w:val="0"/>
        <w:spacing w:line="360" w:lineRule="auto"/>
        <w:jc w:val="center"/>
        <w:rPr>
          <w:szCs w:val="20"/>
        </w:rPr>
      </w:pPr>
      <w:r w:rsidRPr="00961F3B">
        <w:rPr>
          <w:szCs w:val="20"/>
        </w:rPr>
        <w:t xml:space="preserve">Figure 7. Error </w:t>
      </w:r>
      <w:r w:rsidR="00457640" w:rsidRPr="00961F3B">
        <w:rPr>
          <w:szCs w:val="20"/>
        </w:rPr>
        <w:t xml:space="preserve">Bar Depicting the Spread from </w:t>
      </w:r>
      <w:r w:rsidR="009642DA" w:rsidRPr="00961F3B">
        <w:rPr>
          <w:szCs w:val="20"/>
        </w:rPr>
        <w:t>the</w:t>
      </w:r>
      <w:r w:rsidR="00457640" w:rsidRPr="00961F3B">
        <w:rPr>
          <w:szCs w:val="20"/>
        </w:rPr>
        <w:t xml:space="preserve"> True Mean</w:t>
      </w:r>
    </w:p>
    <w:p w14:paraId="3204ADDF" w14:textId="77777777" w:rsidR="00AA3E16" w:rsidRPr="00961F3B" w:rsidRDefault="00AA3E16" w:rsidP="00160506">
      <w:pPr>
        <w:autoSpaceDE w:val="0"/>
        <w:autoSpaceDN w:val="0"/>
        <w:adjustRightInd w:val="0"/>
        <w:spacing w:line="360" w:lineRule="auto"/>
        <w:contextualSpacing/>
      </w:pPr>
    </w:p>
    <w:p w14:paraId="788F0891" w14:textId="0138345A" w:rsidR="00AA3E16" w:rsidRPr="00961F3B" w:rsidRDefault="00AA3E16" w:rsidP="00160506">
      <w:pPr>
        <w:autoSpaceDE w:val="0"/>
        <w:autoSpaceDN w:val="0"/>
        <w:adjustRightInd w:val="0"/>
        <w:spacing w:line="360" w:lineRule="auto"/>
        <w:contextualSpacing/>
      </w:pPr>
      <w:r w:rsidRPr="00961F3B">
        <w:t xml:space="preserve">As for the standard error of the mean (SEM), it was noted that the true mean for low performing schools fell between 49+\-0.481, and for average-performing schools, the true mean fell between 54+\-0.548 and 64+\-0.853 for high-performing schools as can be seen graphically in the error bar figure above (see Figure 7). It was noted </w:t>
      </w:r>
      <w:r w:rsidRPr="00961F3B">
        <w:lastRenderedPageBreak/>
        <w:t xml:space="preserve">that the SEM was small which meant a low spread and the data are clustered around the mean. Also, the small SEM meant more reliable mean value. The error bar chart also showed that there was no overlapping between the schools. Thus the difference between the schools was significant. </w:t>
      </w:r>
    </w:p>
    <w:p w14:paraId="643D1FB5" w14:textId="17F659BE" w:rsidR="006566D9" w:rsidRPr="00961F3B" w:rsidRDefault="006566D9" w:rsidP="00160506">
      <w:pPr>
        <w:autoSpaceDE w:val="0"/>
        <w:autoSpaceDN w:val="0"/>
        <w:adjustRightInd w:val="0"/>
        <w:spacing w:line="360" w:lineRule="auto"/>
        <w:contextualSpacing/>
      </w:pPr>
    </w:p>
    <w:p w14:paraId="31050BE6" w14:textId="77777777" w:rsidR="006566D9" w:rsidRPr="00961F3B" w:rsidRDefault="006566D9" w:rsidP="00160506">
      <w:pPr>
        <w:autoSpaceDE w:val="0"/>
        <w:autoSpaceDN w:val="0"/>
        <w:adjustRightInd w:val="0"/>
        <w:spacing w:line="360" w:lineRule="auto"/>
        <w:contextualSpacing/>
      </w:pPr>
      <w:r w:rsidRPr="00961F3B">
        <w:t>Out of the 311 candidates, 90 males and 177 females participated in the summative MCQ test to assess whether the animated customized visuals helped in remembering and retaining the concepts.  The mean performance for a male was 56.53 marks in opposition to 54.42 for female as displayed above (see Figure 8). Thus boys got better marks on average than girls. Box plots were used to map the data and show overall patterns and spread of response for a group. The box plot helped in visualizing the range which was the maximum i.e. 75 minus the minimum i.e. 40 resulting in 35 marks for males and 32 (75 as maximum – 43 as minimum) for females. Other characteristics that were displayed by the graph were the median performance which was 54 marks for males against 52 marks for girls. This meant that half out of the 90 males, had above 54 marks and half below and half out of the 177 girls got above 52 marks and half below. Another characteristic revealed by the box plot was that 75 % of the scores fall below the upper quartile which was 64 marks for males and 57 marks for females. As for the lower quartile, it was found that twenty-five percent of scores fell below the lower quartile which was 50 marks for males and 49 marks for females. The lower marks for females compared to males for the different quartiles showed that boys performed better after the use of the visuals. Incidentally, girls in Mauritius are reputed to perform better in exams at primary, secondary and tertiary levels (Ministry of Finance and Economic Development, 2017).</w:t>
      </w:r>
    </w:p>
    <w:p w14:paraId="60DD9E0C" w14:textId="77777777" w:rsidR="006566D9" w:rsidRPr="00961F3B" w:rsidRDefault="006566D9" w:rsidP="00160506">
      <w:pPr>
        <w:autoSpaceDE w:val="0"/>
        <w:autoSpaceDN w:val="0"/>
        <w:adjustRightInd w:val="0"/>
        <w:spacing w:line="360" w:lineRule="auto"/>
        <w:contextualSpacing/>
      </w:pPr>
    </w:p>
    <w:p w14:paraId="2248AA99" w14:textId="77777777" w:rsidR="00AA3E16" w:rsidRPr="00961F3B" w:rsidRDefault="00AA3E16" w:rsidP="00160506">
      <w:pPr>
        <w:autoSpaceDE w:val="0"/>
        <w:autoSpaceDN w:val="0"/>
        <w:adjustRightInd w:val="0"/>
        <w:spacing w:line="360" w:lineRule="auto"/>
        <w:jc w:val="center"/>
      </w:pPr>
      <w:r w:rsidRPr="00961F3B">
        <w:rPr>
          <w:noProof/>
          <w:lang w:eastAsia="en-US"/>
        </w:rPr>
        <w:drawing>
          <wp:inline distT="0" distB="0" distL="0" distR="0" wp14:anchorId="04D87884" wp14:editId="3E6A9AB8">
            <wp:extent cx="3886200" cy="311361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901607" cy="3125959"/>
                    </a:xfrm>
                    <a:prstGeom prst="rect">
                      <a:avLst/>
                    </a:prstGeom>
                    <a:noFill/>
                    <a:ln w="9525">
                      <a:noFill/>
                      <a:miter lim="800000"/>
                      <a:headEnd/>
                      <a:tailEnd/>
                    </a:ln>
                  </pic:spPr>
                </pic:pic>
              </a:graphicData>
            </a:graphic>
          </wp:inline>
        </w:drawing>
      </w:r>
    </w:p>
    <w:p w14:paraId="58C5763D" w14:textId="77999834" w:rsidR="00AA3E16" w:rsidRPr="00961F3B" w:rsidRDefault="00AA3E16" w:rsidP="00160506">
      <w:pPr>
        <w:autoSpaceDE w:val="0"/>
        <w:autoSpaceDN w:val="0"/>
        <w:adjustRightInd w:val="0"/>
        <w:spacing w:line="360" w:lineRule="auto"/>
        <w:jc w:val="center"/>
        <w:rPr>
          <w:szCs w:val="20"/>
        </w:rPr>
      </w:pPr>
      <w:r w:rsidRPr="00961F3B">
        <w:rPr>
          <w:szCs w:val="20"/>
        </w:rPr>
        <w:t xml:space="preserve">Figure 8. Distribution of </w:t>
      </w:r>
      <w:r w:rsidR="00457640" w:rsidRPr="00961F3B">
        <w:rPr>
          <w:szCs w:val="20"/>
        </w:rPr>
        <w:t>Marks for Males and Females</w:t>
      </w:r>
    </w:p>
    <w:p w14:paraId="2A55E704" w14:textId="77777777" w:rsidR="00AA3E16" w:rsidRPr="00961F3B" w:rsidRDefault="00AA3E16" w:rsidP="00160506">
      <w:pPr>
        <w:autoSpaceDE w:val="0"/>
        <w:autoSpaceDN w:val="0"/>
        <w:adjustRightInd w:val="0"/>
        <w:spacing w:line="360" w:lineRule="auto"/>
        <w:contextualSpacing/>
      </w:pPr>
    </w:p>
    <w:p w14:paraId="768C9567" w14:textId="1D66A8C3" w:rsidR="00AA3E16" w:rsidRPr="00961F3B" w:rsidRDefault="00AA3E16" w:rsidP="00160506">
      <w:pPr>
        <w:widowControl w:val="0"/>
        <w:suppressAutoHyphens w:val="0"/>
        <w:spacing w:line="360" w:lineRule="auto"/>
        <w:contextualSpacing/>
        <w:rPr>
          <w:i/>
        </w:rPr>
      </w:pPr>
      <w:r w:rsidRPr="00961F3B">
        <w:rPr>
          <w:i/>
        </w:rPr>
        <w:t xml:space="preserve">Wilcoxon </w:t>
      </w:r>
      <w:r w:rsidR="006566D9" w:rsidRPr="00961F3B">
        <w:rPr>
          <w:i/>
        </w:rPr>
        <w:t>Matched-Pairs Signed Ranks Test on Pre and Posttests</w:t>
      </w:r>
    </w:p>
    <w:p w14:paraId="32019EEA" w14:textId="77777777" w:rsidR="00160506" w:rsidRPr="00961F3B" w:rsidRDefault="00160506" w:rsidP="00160506">
      <w:pPr>
        <w:autoSpaceDE w:val="0"/>
        <w:autoSpaceDN w:val="0"/>
        <w:adjustRightInd w:val="0"/>
        <w:spacing w:line="360" w:lineRule="auto"/>
        <w:contextualSpacing/>
      </w:pPr>
    </w:p>
    <w:p w14:paraId="3723EC33" w14:textId="5AB0217D" w:rsidR="00AA3E16" w:rsidRPr="00961F3B" w:rsidRDefault="00AA3E16" w:rsidP="00160506">
      <w:pPr>
        <w:autoSpaceDE w:val="0"/>
        <w:autoSpaceDN w:val="0"/>
        <w:adjustRightInd w:val="0"/>
        <w:spacing w:line="360" w:lineRule="auto"/>
        <w:contextualSpacing/>
      </w:pPr>
      <w:r w:rsidRPr="00961F3B">
        <w:t>The Wilcoxon Signed Tanks Test was used to compare the difference between the means of the seven visual literacy indicators through the pre\posttests prior to the use of the tailored animations. The procedure was used to compare two related samples to assess whether their population mean ranks differed.</w:t>
      </w:r>
    </w:p>
    <w:p w14:paraId="5B0A6D9D" w14:textId="2D353585" w:rsidR="00160506" w:rsidRPr="00961F3B" w:rsidRDefault="006566D9" w:rsidP="00160506">
      <w:pPr>
        <w:autoSpaceDE w:val="0"/>
        <w:autoSpaceDN w:val="0"/>
        <w:adjustRightInd w:val="0"/>
        <w:spacing w:line="360" w:lineRule="auto"/>
        <w:contextualSpacing/>
      </w:pPr>
      <w:r w:rsidRPr="00961F3B">
        <w:lastRenderedPageBreak/>
        <w:t xml:space="preserve">For all the seven visual literacy indicators, it was found that the “Identify” indicator achieved the highest number of ties of 144 as compared to the “Use” indicator which scored the lowest number of ties which was 12 (Table 2). This meant that the 144 students scored the same marks for the “Identify” indicator for the pre and posttest. The same applied to the 12 students who scored the same marks on the “Use” indicator for the pre and posttest. All the rest of the indicators that is the “Find, understand, evaluate, essence and create” was between 18 and 57 as the number of ties. </w:t>
      </w:r>
      <w:r w:rsidR="009642DA">
        <w:t xml:space="preserve"> </w:t>
      </w:r>
      <w:r w:rsidRPr="00961F3B">
        <w:t>Two visual literacy indicators namely, the “Evaluate and Essence” indicators had the same number of ties i.e. 57. This high number that is 144 demonstrated that around 51 % of the students were already acquainted with the “Identify” indicator</w:t>
      </w:r>
      <w:r w:rsidR="00160506" w:rsidRPr="00961F3B">
        <w:t xml:space="preserve"> (see Table 6)</w:t>
      </w:r>
      <w:r w:rsidRPr="00961F3B">
        <w:t xml:space="preserve">. </w:t>
      </w:r>
    </w:p>
    <w:p w14:paraId="5D723F32" w14:textId="77777777" w:rsidR="00AA3E16" w:rsidRPr="00961F3B" w:rsidRDefault="00AA3E16" w:rsidP="00160506">
      <w:pPr>
        <w:autoSpaceDE w:val="0"/>
        <w:autoSpaceDN w:val="0"/>
        <w:adjustRightInd w:val="0"/>
        <w:spacing w:line="360" w:lineRule="auto"/>
        <w:rPr>
          <w:szCs w:val="20"/>
        </w:rPr>
      </w:pPr>
    </w:p>
    <w:p w14:paraId="0DEC0FB2" w14:textId="06BA025B" w:rsidR="00AA3E16" w:rsidRPr="00961F3B" w:rsidRDefault="00AA3E16" w:rsidP="00160506">
      <w:pPr>
        <w:autoSpaceDE w:val="0"/>
        <w:autoSpaceDN w:val="0"/>
        <w:adjustRightInd w:val="0"/>
        <w:spacing w:line="360" w:lineRule="auto"/>
        <w:ind w:firstLine="720"/>
        <w:jc w:val="center"/>
        <w:rPr>
          <w:szCs w:val="20"/>
        </w:rPr>
      </w:pPr>
      <w:r w:rsidRPr="00961F3B">
        <w:rPr>
          <w:szCs w:val="20"/>
        </w:rPr>
        <w:t xml:space="preserve">Table 6. Differences between </w:t>
      </w:r>
      <w:r w:rsidR="00457640" w:rsidRPr="00961F3B">
        <w:rPr>
          <w:szCs w:val="20"/>
        </w:rPr>
        <w:t xml:space="preserve">Visual Indicators Ranks </w:t>
      </w:r>
    </w:p>
    <w:tbl>
      <w:tblPr>
        <w:tblStyle w:val="DzTablo2"/>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761"/>
        <w:gridCol w:w="763"/>
        <w:gridCol w:w="1336"/>
        <w:gridCol w:w="1080"/>
      </w:tblGrid>
      <w:tr w:rsidR="00AA3E16" w:rsidRPr="00961F3B" w14:paraId="649F4C5F" w14:textId="77777777" w:rsidTr="00160506">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761" w:type="dxa"/>
            <w:vMerge w:val="restart"/>
            <w:tcBorders>
              <w:bottom w:val="none" w:sz="0" w:space="0" w:color="auto"/>
            </w:tcBorders>
          </w:tcPr>
          <w:p w14:paraId="39C27E74" w14:textId="77777777" w:rsidR="00AA3E16" w:rsidRPr="00961F3B" w:rsidRDefault="00AA3E16" w:rsidP="00160506">
            <w:pPr>
              <w:autoSpaceDE w:val="0"/>
              <w:autoSpaceDN w:val="0"/>
              <w:adjustRightInd w:val="0"/>
              <w:spacing w:line="360" w:lineRule="auto"/>
              <w:jc w:val="left"/>
              <w:rPr>
                <w:b w:val="0"/>
              </w:rPr>
            </w:pPr>
            <w:r w:rsidRPr="00961F3B">
              <w:rPr>
                <w:b w:val="0"/>
              </w:rPr>
              <w:t>Visual literacy indicators</w:t>
            </w:r>
          </w:p>
        </w:tc>
        <w:tc>
          <w:tcPr>
            <w:tcW w:w="3179" w:type="dxa"/>
            <w:gridSpan w:val="3"/>
            <w:tcBorders>
              <w:bottom w:val="none" w:sz="0" w:space="0" w:color="auto"/>
            </w:tcBorders>
          </w:tcPr>
          <w:p w14:paraId="757A01AD" w14:textId="77777777" w:rsidR="00AA3E16" w:rsidRPr="00961F3B" w:rsidRDefault="00AA3E16" w:rsidP="0016050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961F3B">
              <w:rPr>
                <w:b w:val="0"/>
              </w:rPr>
              <w:t>Number of students</w:t>
            </w:r>
          </w:p>
        </w:tc>
      </w:tr>
      <w:tr w:rsidR="00AA3E16" w:rsidRPr="00961F3B" w14:paraId="6B6AB48B" w14:textId="77777777" w:rsidTr="0016050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761" w:type="dxa"/>
            <w:vMerge/>
            <w:tcBorders>
              <w:top w:val="none" w:sz="0" w:space="0" w:color="auto"/>
              <w:bottom w:val="none" w:sz="0" w:space="0" w:color="auto"/>
            </w:tcBorders>
          </w:tcPr>
          <w:p w14:paraId="4E41C289" w14:textId="77777777" w:rsidR="00AA3E16" w:rsidRPr="00961F3B" w:rsidRDefault="00AA3E16" w:rsidP="00160506">
            <w:pPr>
              <w:autoSpaceDE w:val="0"/>
              <w:autoSpaceDN w:val="0"/>
              <w:adjustRightInd w:val="0"/>
              <w:spacing w:line="360" w:lineRule="auto"/>
              <w:jc w:val="left"/>
              <w:rPr>
                <w:b w:val="0"/>
              </w:rPr>
            </w:pPr>
          </w:p>
        </w:tc>
        <w:tc>
          <w:tcPr>
            <w:tcW w:w="763" w:type="dxa"/>
            <w:tcBorders>
              <w:top w:val="none" w:sz="0" w:space="0" w:color="auto"/>
              <w:bottom w:val="none" w:sz="0" w:space="0" w:color="auto"/>
            </w:tcBorders>
          </w:tcPr>
          <w:p w14:paraId="4BD0DC6F"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Ties</w:t>
            </w:r>
          </w:p>
        </w:tc>
        <w:tc>
          <w:tcPr>
            <w:tcW w:w="1336" w:type="dxa"/>
            <w:tcBorders>
              <w:top w:val="none" w:sz="0" w:space="0" w:color="auto"/>
              <w:bottom w:val="none" w:sz="0" w:space="0" w:color="auto"/>
            </w:tcBorders>
          </w:tcPr>
          <w:p w14:paraId="315DB328" w14:textId="054B532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Negative ranks</w:t>
            </w:r>
          </w:p>
        </w:tc>
        <w:tc>
          <w:tcPr>
            <w:tcW w:w="1080" w:type="dxa"/>
            <w:tcBorders>
              <w:top w:val="none" w:sz="0" w:space="0" w:color="auto"/>
              <w:bottom w:val="none" w:sz="0" w:space="0" w:color="auto"/>
            </w:tcBorders>
          </w:tcPr>
          <w:p w14:paraId="389C9E1E" w14:textId="087555B2" w:rsidR="00AA3E16" w:rsidRPr="00961F3B" w:rsidRDefault="0016050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 xml:space="preserve">Positive </w:t>
            </w:r>
            <w:r w:rsidR="00AA3E16" w:rsidRPr="00961F3B">
              <w:t>ranks</w:t>
            </w:r>
          </w:p>
        </w:tc>
      </w:tr>
      <w:tr w:rsidR="00AA3E16" w:rsidRPr="00961F3B" w14:paraId="5342D4FF"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761" w:type="dxa"/>
          </w:tcPr>
          <w:p w14:paraId="779D3BEB"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IdentifyPre</w:t>
            </w:r>
            <w:proofErr w:type="spellEnd"/>
            <w:r w:rsidRPr="00961F3B">
              <w:rPr>
                <w:b w:val="0"/>
              </w:rPr>
              <w:t>\postOn2mks</w:t>
            </w:r>
          </w:p>
        </w:tc>
        <w:tc>
          <w:tcPr>
            <w:tcW w:w="763" w:type="dxa"/>
          </w:tcPr>
          <w:p w14:paraId="66109749"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144</w:t>
            </w:r>
          </w:p>
        </w:tc>
        <w:tc>
          <w:tcPr>
            <w:tcW w:w="1336" w:type="dxa"/>
          </w:tcPr>
          <w:p w14:paraId="2588C189"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45</w:t>
            </w:r>
          </w:p>
        </w:tc>
        <w:tc>
          <w:tcPr>
            <w:tcW w:w="1080" w:type="dxa"/>
          </w:tcPr>
          <w:p w14:paraId="0A755B79"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92</w:t>
            </w:r>
          </w:p>
        </w:tc>
      </w:tr>
      <w:tr w:rsidR="00AA3E16" w:rsidRPr="00961F3B" w14:paraId="4238DCC8"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Borders>
              <w:top w:val="none" w:sz="0" w:space="0" w:color="auto"/>
              <w:bottom w:val="none" w:sz="0" w:space="0" w:color="auto"/>
            </w:tcBorders>
          </w:tcPr>
          <w:p w14:paraId="45F222A3"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FindPre</w:t>
            </w:r>
            <w:proofErr w:type="spellEnd"/>
            <w:r w:rsidRPr="00961F3B">
              <w:rPr>
                <w:b w:val="0"/>
              </w:rPr>
              <w:t>\postOn9mks</w:t>
            </w:r>
          </w:p>
        </w:tc>
        <w:tc>
          <w:tcPr>
            <w:tcW w:w="763" w:type="dxa"/>
            <w:tcBorders>
              <w:top w:val="none" w:sz="0" w:space="0" w:color="auto"/>
              <w:bottom w:val="none" w:sz="0" w:space="0" w:color="auto"/>
            </w:tcBorders>
          </w:tcPr>
          <w:p w14:paraId="7527A58C"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18</w:t>
            </w:r>
          </w:p>
        </w:tc>
        <w:tc>
          <w:tcPr>
            <w:tcW w:w="1336" w:type="dxa"/>
            <w:tcBorders>
              <w:top w:val="none" w:sz="0" w:space="0" w:color="auto"/>
              <w:bottom w:val="none" w:sz="0" w:space="0" w:color="auto"/>
            </w:tcBorders>
          </w:tcPr>
          <w:p w14:paraId="0D06E000"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18</w:t>
            </w:r>
          </w:p>
        </w:tc>
        <w:tc>
          <w:tcPr>
            <w:tcW w:w="1080" w:type="dxa"/>
            <w:tcBorders>
              <w:top w:val="none" w:sz="0" w:space="0" w:color="auto"/>
              <w:bottom w:val="none" w:sz="0" w:space="0" w:color="auto"/>
            </w:tcBorders>
          </w:tcPr>
          <w:p w14:paraId="5BCC2874"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249</w:t>
            </w:r>
          </w:p>
        </w:tc>
      </w:tr>
      <w:tr w:rsidR="00AA3E16" w:rsidRPr="00961F3B" w14:paraId="67AB1A47"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761" w:type="dxa"/>
          </w:tcPr>
          <w:p w14:paraId="1A7ABB0D"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UnderstandPre</w:t>
            </w:r>
            <w:proofErr w:type="spellEnd"/>
            <w:r w:rsidRPr="00961F3B">
              <w:rPr>
                <w:b w:val="0"/>
              </w:rPr>
              <w:t>\postOn8mks</w:t>
            </w:r>
          </w:p>
        </w:tc>
        <w:tc>
          <w:tcPr>
            <w:tcW w:w="763" w:type="dxa"/>
          </w:tcPr>
          <w:p w14:paraId="7166A5C1"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26</w:t>
            </w:r>
          </w:p>
        </w:tc>
        <w:tc>
          <w:tcPr>
            <w:tcW w:w="1336" w:type="dxa"/>
          </w:tcPr>
          <w:p w14:paraId="09F1DA9F"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33</w:t>
            </w:r>
          </w:p>
        </w:tc>
        <w:tc>
          <w:tcPr>
            <w:tcW w:w="1080" w:type="dxa"/>
          </w:tcPr>
          <w:p w14:paraId="1E5CC2D5"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241</w:t>
            </w:r>
          </w:p>
        </w:tc>
      </w:tr>
      <w:tr w:rsidR="00AA3E16" w:rsidRPr="00961F3B" w14:paraId="5C73C2F9"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Borders>
              <w:top w:val="none" w:sz="0" w:space="0" w:color="auto"/>
              <w:bottom w:val="none" w:sz="0" w:space="0" w:color="auto"/>
            </w:tcBorders>
          </w:tcPr>
          <w:p w14:paraId="2A1BF8C6"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EvaluatePre</w:t>
            </w:r>
            <w:proofErr w:type="spellEnd"/>
            <w:r w:rsidRPr="00961F3B">
              <w:rPr>
                <w:b w:val="0"/>
              </w:rPr>
              <w:t>\postOn5mks</w:t>
            </w:r>
          </w:p>
        </w:tc>
        <w:tc>
          <w:tcPr>
            <w:tcW w:w="763" w:type="dxa"/>
            <w:tcBorders>
              <w:top w:val="none" w:sz="0" w:space="0" w:color="auto"/>
              <w:bottom w:val="none" w:sz="0" w:space="0" w:color="auto"/>
            </w:tcBorders>
          </w:tcPr>
          <w:p w14:paraId="0E239BC0"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57</w:t>
            </w:r>
          </w:p>
        </w:tc>
        <w:tc>
          <w:tcPr>
            <w:tcW w:w="1336" w:type="dxa"/>
            <w:tcBorders>
              <w:top w:val="none" w:sz="0" w:space="0" w:color="auto"/>
              <w:bottom w:val="none" w:sz="0" w:space="0" w:color="auto"/>
            </w:tcBorders>
          </w:tcPr>
          <w:p w14:paraId="071AC3BC"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27</w:t>
            </w:r>
          </w:p>
        </w:tc>
        <w:tc>
          <w:tcPr>
            <w:tcW w:w="1080" w:type="dxa"/>
            <w:tcBorders>
              <w:top w:val="none" w:sz="0" w:space="0" w:color="auto"/>
              <w:bottom w:val="none" w:sz="0" w:space="0" w:color="auto"/>
            </w:tcBorders>
          </w:tcPr>
          <w:p w14:paraId="28D3B281"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208</w:t>
            </w:r>
          </w:p>
        </w:tc>
      </w:tr>
      <w:tr w:rsidR="00AA3E16" w:rsidRPr="00961F3B" w14:paraId="023FF8DB"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761" w:type="dxa"/>
          </w:tcPr>
          <w:p w14:paraId="600BA891"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UsePre</w:t>
            </w:r>
            <w:proofErr w:type="spellEnd"/>
            <w:r w:rsidRPr="00961F3B">
              <w:rPr>
                <w:b w:val="0"/>
              </w:rPr>
              <w:t>\postOn11mks</w:t>
            </w:r>
          </w:p>
        </w:tc>
        <w:tc>
          <w:tcPr>
            <w:tcW w:w="763" w:type="dxa"/>
          </w:tcPr>
          <w:p w14:paraId="3A4EA1E9"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12</w:t>
            </w:r>
          </w:p>
        </w:tc>
        <w:tc>
          <w:tcPr>
            <w:tcW w:w="1336" w:type="dxa"/>
          </w:tcPr>
          <w:p w14:paraId="75A63C50"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17</w:t>
            </w:r>
          </w:p>
        </w:tc>
        <w:tc>
          <w:tcPr>
            <w:tcW w:w="1080" w:type="dxa"/>
          </w:tcPr>
          <w:p w14:paraId="0564ACA5"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275</w:t>
            </w:r>
          </w:p>
        </w:tc>
      </w:tr>
      <w:tr w:rsidR="00AA3E16" w:rsidRPr="00961F3B" w14:paraId="3466743A"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Borders>
              <w:top w:val="none" w:sz="0" w:space="0" w:color="auto"/>
              <w:bottom w:val="none" w:sz="0" w:space="0" w:color="auto"/>
            </w:tcBorders>
          </w:tcPr>
          <w:p w14:paraId="6B3AA4E6"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EssencePre</w:t>
            </w:r>
            <w:proofErr w:type="spellEnd"/>
            <w:r w:rsidRPr="00961F3B">
              <w:rPr>
                <w:b w:val="0"/>
              </w:rPr>
              <w:t>\postOn3mks</w:t>
            </w:r>
          </w:p>
        </w:tc>
        <w:tc>
          <w:tcPr>
            <w:tcW w:w="763" w:type="dxa"/>
            <w:tcBorders>
              <w:top w:val="none" w:sz="0" w:space="0" w:color="auto"/>
              <w:bottom w:val="none" w:sz="0" w:space="0" w:color="auto"/>
            </w:tcBorders>
          </w:tcPr>
          <w:p w14:paraId="43D5065D"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57</w:t>
            </w:r>
          </w:p>
        </w:tc>
        <w:tc>
          <w:tcPr>
            <w:tcW w:w="1336" w:type="dxa"/>
            <w:tcBorders>
              <w:top w:val="none" w:sz="0" w:space="0" w:color="auto"/>
              <w:bottom w:val="none" w:sz="0" w:space="0" w:color="auto"/>
            </w:tcBorders>
          </w:tcPr>
          <w:p w14:paraId="5E620376"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33</w:t>
            </w:r>
          </w:p>
        </w:tc>
        <w:tc>
          <w:tcPr>
            <w:tcW w:w="1080" w:type="dxa"/>
            <w:tcBorders>
              <w:top w:val="none" w:sz="0" w:space="0" w:color="auto"/>
              <w:bottom w:val="none" w:sz="0" w:space="0" w:color="auto"/>
            </w:tcBorders>
          </w:tcPr>
          <w:p w14:paraId="712BB25C"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211</w:t>
            </w:r>
          </w:p>
        </w:tc>
      </w:tr>
      <w:tr w:rsidR="00AA3E16" w:rsidRPr="00961F3B" w14:paraId="1DB44EA0"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761" w:type="dxa"/>
          </w:tcPr>
          <w:p w14:paraId="598591D6"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CreatePre</w:t>
            </w:r>
            <w:proofErr w:type="spellEnd"/>
            <w:r w:rsidRPr="00961F3B">
              <w:rPr>
                <w:b w:val="0"/>
              </w:rPr>
              <w:t>\postOn7mks</w:t>
            </w:r>
          </w:p>
        </w:tc>
        <w:tc>
          <w:tcPr>
            <w:tcW w:w="763" w:type="dxa"/>
          </w:tcPr>
          <w:p w14:paraId="7438A47E"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23</w:t>
            </w:r>
          </w:p>
        </w:tc>
        <w:tc>
          <w:tcPr>
            <w:tcW w:w="1336" w:type="dxa"/>
          </w:tcPr>
          <w:p w14:paraId="3C0B693D"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22</w:t>
            </w:r>
          </w:p>
        </w:tc>
        <w:tc>
          <w:tcPr>
            <w:tcW w:w="1080" w:type="dxa"/>
          </w:tcPr>
          <w:p w14:paraId="1CD11F8E"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245</w:t>
            </w:r>
          </w:p>
        </w:tc>
      </w:tr>
      <w:tr w:rsidR="00AA3E16" w:rsidRPr="00961F3B" w14:paraId="79F4EC23"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1" w:type="dxa"/>
            <w:tcBorders>
              <w:top w:val="none" w:sz="0" w:space="0" w:color="auto"/>
              <w:bottom w:val="none" w:sz="0" w:space="0" w:color="auto"/>
            </w:tcBorders>
          </w:tcPr>
          <w:p w14:paraId="293900E8"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Totalpre</w:t>
            </w:r>
            <w:proofErr w:type="spellEnd"/>
            <w:r w:rsidRPr="00961F3B">
              <w:rPr>
                <w:b w:val="0"/>
              </w:rPr>
              <w:t>\postOn45</w:t>
            </w:r>
          </w:p>
        </w:tc>
        <w:tc>
          <w:tcPr>
            <w:tcW w:w="763" w:type="dxa"/>
            <w:tcBorders>
              <w:top w:val="none" w:sz="0" w:space="0" w:color="auto"/>
              <w:bottom w:val="none" w:sz="0" w:space="0" w:color="auto"/>
            </w:tcBorders>
          </w:tcPr>
          <w:p w14:paraId="0AE48147"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0</w:t>
            </w:r>
          </w:p>
        </w:tc>
        <w:tc>
          <w:tcPr>
            <w:tcW w:w="1336" w:type="dxa"/>
            <w:tcBorders>
              <w:top w:val="none" w:sz="0" w:space="0" w:color="auto"/>
              <w:bottom w:val="none" w:sz="0" w:space="0" w:color="auto"/>
            </w:tcBorders>
          </w:tcPr>
          <w:p w14:paraId="7B402EB9"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1</w:t>
            </w:r>
          </w:p>
        </w:tc>
        <w:tc>
          <w:tcPr>
            <w:tcW w:w="1080" w:type="dxa"/>
            <w:tcBorders>
              <w:top w:val="none" w:sz="0" w:space="0" w:color="auto"/>
              <w:bottom w:val="none" w:sz="0" w:space="0" w:color="auto"/>
            </w:tcBorders>
          </w:tcPr>
          <w:p w14:paraId="684D564E"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pPr>
            <w:r w:rsidRPr="00961F3B">
              <w:t>218</w:t>
            </w:r>
          </w:p>
        </w:tc>
      </w:tr>
      <w:tr w:rsidR="00AA3E16" w:rsidRPr="00961F3B" w14:paraId="49E66629"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761" w:type="dxa"/>
          </w:tcPr>
          <w:p w14:paraId="4413F9F1" w14:textId="77777777" w:rsidR="00AA3E16" w:rsidRPr="00961F3B" w:rsidRDefault="00AA3E16" w:rsidP="00160506">
            <w:pPr>
              <w:autoSpaceDE w:val="0"/>
              <w:autoSpaceDN w:val="0"/>
              <w:adjustRightInd w:val="0"/>
              <w:spacing w:line="360" w:lineRule="auto"/>
              <w:jc w:val="left"/>
              <w:rPr>
                <w:b w:val="0"/>
              </w:rPr>
            </w:pPr>
            <w:proofErr w:type="spellStart"/>
            <w:r w:rsidRPr="00961F3B">
              <w:rPr>
                <w:b w:val="0"/>
              </w:rPr>
              <w:t>IdentifyPre</w:t>
            </w:r>
            <w:proofErr w:type="spellEnd"/>
            <w:r w:rsidRPr="00961F3B">
              <w:rPr>
                <w:b w:val="0"/>
              </w:rPr>
              <w:t>\postOn2mks</w:t>
            </w:r>
          </w:p>
        </w:tc>
        <w:tc>
          <w:tcPr>
            <w:tcW w:w="763" w:type="dxa"/>
          </w:tcPr>
          <w:p w14:paraId="4D687CE0"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144</w:t>
            </w:r>
          </w:p>
        </w:tc>
        <w:tc>
          <w:tcPr>
            <w:tcW w:w="1336" w:type="dxa"/>
          </w:tcPr>
          <w:p w14:paraId="3C8B6D8C"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45</w:t>
            </w:r>
          </w:p>
        </w:tc>
        <w:tc>
          <w:tcPr>
            <w:tcW w:w="1080" w:type="dxa"/>
          </w:tcPr>
          <w:p w14:paraId="4BF67B56"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pPr>
            <w:r w:rsidRPr="00961F3B">
              <w:t>92</w:t>
            </w:r>
          </w:p>
        </w:tc>
      </w:tr>
    </w:tbl>
    <w:p w14:paraId="43A4C6E5" w14:textId="77777777" w:rsidR="00B76BE6" w:rsidRPr="00961F3B" w:rsidRDefault="00B76BE6" w:rsidP="00160506">
      <w:pPr>
        <w:autoSpaceDE w:val="0"/>
        <w:autoSpaceDN w:val="0"/>
        <w:adjustRightInd w:val="0"/>
        <w:spacing w:line="360" w:lineRule="auto"/>
      </w:pPr>
    </w:p>
    <w:p w14:paraId="4627797B" w14:textId="7CDA5BA0" w:rsidR="00AA3E16" w:rsidRPr="00961F3B" w:rsidRDefault="00B76BE6" w:rsidP="00160506">
      <w:pPr>
        <w:autoSpaceDE w:val="0"/>
        <w:autoSpaceDN w:val="0"/>
        <w:adjustRightInd w:val="0"/>
        <w:spacing w:line="360" w:lineRule="auto"/>
      </w:pPr>
      <w:r w:rsidRPr="00961F3B">
        <w:t>This may be attributed to the fact that most of the teaching strategies in traditional or untraditional teaching focus</w:t>
      </w:r>
      <w:r w:rsidR="00961F3B" w:rsidRPr="00961F3B">
        <w:t>ed</w:t>
      </w:r>
      <w:r w:rsidRPr="00961F3B">
        <w:t xml:space="preserve"> on this visual</w:t>
      </w:r>
      <w:r w:rsidR="00961F3B" w:rsidRPr="00961F3B">
        <w:t xml:space="preserve"> literacy skill where students we</w:t>
      </w:r>
      <w:r w:rsidRPr="00961F3B">
        <w:t>re frequently asked to recognize a structure from a list\diagram and state the name of that structure. As for the low percentages which ranged from around 6 % to 20 % where there were fewer ties in the rest of the indicators, showed that the students were not well conversant with these visual literacy skills. There is an urgent need to instill these visual literacy skills in the curriculum. For the positive ranks, i.e. where more students have scored better in the posttest than the pretest, it was found that for all the indicators, students have earned higher positive ranks than the negative one. The result showed that most students had shown improvement in the above mentioned visual literacy skills after the use of the animated sequences.</w:t>
      </w:r>
    </w:p>
    <w:p w14:paraId="3AD2AE19" w14:textId="77777777" w:rsidR="00B76BE6" w:rsidRPr="00961F3B" w:rsidRDefault="00B76BE6" w:rsidP="00160506">
      <w:pPr>
        <w:autoSpaceDE w:val="0"/>
        <w:autoSpaceDN w:val="0"/>
        <w:adjustRightInd w:val="0"/>
        <w:spacing w:line="360" w:lineRule="auto"/>
        <w:rPr>
          <w:b/>
          <w:szCs w:val="20"/>
        </w:rPr>
      </w:pPr>
    </w:p>
    <w:p w14:paraId="2C61D49E" w14:textId="6E672620" w:rsidR="006566D9" w:rsidRDefault="006566D9" w:rsidP="00160506">
      <w:pPr>
        <w:autoSpaceDE w:val="0"/>
        <w:autoSpaceDN w:val="0"/>
        <w:adjustRightInd w:val="0"/>
        <w:spacing w:line="360" w:lineRule="auto"/>
        <w:contextualSpacing/>
      </w:pPr>
      <w:r w:rsidRPr="00961F3B">
        <w:t>An increase in mean ranks was observed for all the seven indicators as well as the total pre\posttests (see Table 7). Like for instance a rise by 10.27, 90.43, 98.47, 46.99, 84.51, 46.63, 95.58 were registered for “Identify, find, understand, evaluate, use, essence, create” indicators respectively. The largest rise was for the “understand” indicator with an increase by 98.47 as compared to the lowest rise for “identify” indicator which was 10.27.  It meant that students were already acquainted with the “Identify” indicator but not with the other indicators. Thus, the tailored visuals had an effect on improving the marks earned through the visual literacy indicators.</w:t>
      </w:r>
    </w:p>
    <w:p w14:paraId="062E8AC5" w14:textId="77777777" w:rsidR="009642DA" w:rsidRPr="00961F3B" w:rsidRDefault="009642DA" w:rsidP="00160506">
      <w:pPr>
        <w:autoSpaceDE w:val="0"/>
        <w:autoSpaceDN w:val="0"/>
        <w:adjustRightInd w:val="0"/>
        <w:spacing w:line="360" w:lineRule="auto"/>
        <w:contextualSpacing/>
      </w:pPr>
    </w:p>
    <w:p w14:paraId="4D17A431" w14:textId="6845F8AC" w:rsidR="00AA3E16" w:rsidRPr="00961F3B" w:rsidRDefault="00AA3E16" w:rsidP="00160506">
      <w:pPr>
        <w:autoSpaceDE w:val="0"/>
        <w:autoSpaceDN w:val="0"/>
        <w:adjustRightInd w:val="0"/>
        <w:spacing w:line="360" w:lineRule="auto"/>
        <w:ind w:firstLine="720"/>
        <w:jc w:val="center"/>
        <w:rPr>
          <w:szCs w:val="20"/>
        </w:rPr>
      </w:pPr>
      <w:r w:rsidRPr="00961F3B">
        <w:rPr>
          <w:szCs w:val="20"/>
        </w:rPr>
        <w:lastRenderedPageBreak/>
        <w:t xml:space="preserve">Table 7. Visual </w:t>
      </w:r>
      <w:r w:rsidR="00457640" w:rsidRPr="00961F3B">
        <w:rPr>
          <w:szCs w:val="20"/>
        </w:rPr>
        <w:t xml:space="preserve">Indicators Mean Ranks </w:t>
      </w:r>
    </w:p>
    <w:tbl>
      <w:tblPr>
        <w:tblStyle w:val="DzTablo2"/>
        <w:tblW w:w="846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89"/>
        <w:gridCol w:w="4801"/>
        <w:gridCol w:w="1176"/>
      </w:tblGrid>
      <w:tr w:rsidR="00AA3E16" w:rsidRPr="00961F3B" w14:paraId="7E75DD09" w14:textId="77777777" w:rsidTr="0016050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tcBorders>
              <w:bottom w:val="none" w:sz="0" w:space="0" w:color="auto"/>
            </w:tcBorders>
          </w:tcPr>
          <w:p w14:paraId="1F02BBC0" w14:textId="77777777" w:rsidR="00AA3E16" w:rsidRPr="00961F3B" w:rsidRDefault="00AA3E16" w:rsidP="00160506">
            <w:pPr>
              <w:autoSpaceDE w:val="0"/>
              <w:autoSpaceDN w:val="0"/>
              <w:adjustRightInd w:val="0"/>
              <w:spacing w:line="360" w:lineRule="auto"/>
              <w:jc w:val="left"/>
              <w:rPr>
                <w:b w:val="0"/>
              </w:rPr>
            </w:pPr>
            <w:r w:rsidRPr="00961F3B">
              <w:rPr>
                <w:b w:val="0"/>
              </w:rPr>
              <w:t>Visual literacy indicators</w:t>
            </w:r>
          </w:p>
        </w:tc>
        <w:tc>
          <w:tcPr>
            <w:tcW w:w="4801" w:type="dxa"/>
            <w:tcBorders>
              <w:bottom w:val="none" w:sz="0" w:space="0" w:color="auto"/>
            </w:tcBorders>
          </w:tcPr>
          <w:p w14:paraId="46E98752" w14:textId="77777777" w:rsidR="00AA3E16" w:rsidRPr="00961F3B" w:rsidRDefault="00AA3E16" w:rsidP="00160506">
            <w:pPr>
              <w:autoSpaceDE w:val="0"/>
              <w:autoSpaceDN w:val="0"/>
              <w:adjustRightInd w:val="0"/>
              <w:spacing w:line="360" w:lineRule="auto"/>
              <w:jc w:val="left"/>
              <w:cnfStyle w:val="100000000000" w:firstRow="1" w:lastRow="0" w:firstColumn="0" w:lastColumn="0" w:oddVBand="0" w:evenVBand="0" w:oddHBand="0" w:evenHBand="0" w:firstRowFirstColumn="0" w:firstRowLastColumn="0" w:lastRowFirstColumn="0" w:lastRowLastColumn="0"/>
              <w:rPr>
                <w:b w:val="0"/>
              </w:rPr>
            </w:pPr>
            <w:r w:rsidRPr="00961F3B">
              <w:rPr>
                <w:b w:val="0"/>
              </w:rPr>
              <w:t>Learning modes Before Vs After</w:t>
            </w:r>
          </w:p>
        </w:tc>
        <w:tc>
          <w:tcPr>
            <w:tcW w:w="1176" w:type="dxa"/>
            <w:tcBorders>
              <w:bottom w:val="none" w:sz="0" w:space="0" w:color="auto"/>
            </w:tcBorders>
          </w:tcPr>
          <w:p w14:paraId="07F93513" w14:textId="77777777" w:rsidR="00AA3E16" w:rsidRPr="00961F3B" w:rsidRDefault="00AA3E16" w:rsidP="00160506">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b w:val="0"/>
              </w:rPr>
            </w:pPr>
            <w:r w:rsidRPr="00961F3B">
              <w:rPr>
                <w:b w:val="0"/>
              </w:rPr>
              <w:t>Mean Rank</w:t>
            </w:r>
          </w:p>
        </w:tc>
      </w:tr>
      <w:tr w:rsidR="00AA3E16" w:rsidRPr="00961F3B" w14:paraId="4AF54374"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val="restart"/>
            <w:tcBorders>
              <w:top w:val="none" w:sz="0" w:space="0" w:color="auto"/>
              <w:bottom w:val="none" w:sz="0" w:space="0" w:color="auto"/>
            </w:tcBorders>
          </w:tcPr>
          <w:p w14:paraId="0AAD98E2" w14:textId="77777777" w:rsidR="00AA3E16" w:rsidRPr="00961F3B" w:rsidRDefault="00AA3E16" w:rsidP="00160506">
            <w:pPr>
              <w:autoSpaceDE w:val="0"/>
              <w:autoSpaceDN w:val="0"/>
              <w:adjustRightInd w:val="0"/>
              <w:spacing w:line="360" w:lineRule="auto"/>
              <w:ind w:right="60"/>
              <w:jc w:val="left"/>
              <w:rPr>
                <w:b w:val="0"/>
              </w:rPr>
            </w:pPr>
          </w:p>
          <w:p w14:paraId="40CEDE42" w14:textId="77777777" w:rsidR="00AA3E16" w:rsidRPr="00961F3B" w:rsidRDefault="00AA3E16" w:rsidP="00160506">
            <w:pPr>
              <w:autoSpaceDE w:val="0"/>
              <w:autoSpaceDN w:val="0"/>
              <w:adjustRightInd w:val="0"/>
              <w:spacing w:line="360" w:lineRule="auto"/>
              <w:ind w:right="60"/>
              <w:jc w:val="left"/>
              <w:rPr>
                <w:b w:val="0"/>
              </w:rPr>
            </w:pPr>
            <w:r w:rsidRPr="00961F3B">
              <w:rPr>
                <w:b w:val="0"/>
              </w:rPr>
              <w:t xml:space="preserve">Identify </w:t>
            </w:r>
          </w:p>
        </w:tc>
        <w:tc>
          <w:tcPr>
            <w:tcW w:w="4801" w:type="dxa"/>
            <w:tcBorders>
              <w:top w:val="none" w:sz="0" w:space="0" w:color="auto"/>
              <w:bottom w:val="none" w:sz="0" w:space="0" w:color="auto"/>
            </w:tcBorders>
          </w:tcPr>
          <w:p w14:paraId="5B3160BE" w14:textId="77777777" w:rsidR="00AA3E16" w:rsidRPr="00961F3B" w:rsidRDefault="00AA3E16" w:rsidP="00160506">
            <w:pPr>
              <w:autoSpaceDE w:val="0"/>
              <w:autoSpaceDN w:val="0"/>
              <w:adjustRightInd w:val="0"/>
              <w:spacing w:line="360" w:lineRule="auto"/>
              <w:ind w:right="60"/>
              <w:jc w:val="left"/>
              <w:cnfStyle w:val="000000100000" w:firstRow="0" w:lastRow="0" w:firstColumn="0" w:lastColumn="0" w:oddVBand="0" w:evenVBand="0" w:oddHBand="1" w:evenHBand="0" w:firstRowFirstColumn="0" w:firstRowLastColumn="0" w:lastRowFirstColumn="0" w:lastRowLastColumn="0"/>
            </w:pPr>
            <w:r w:rsidRPr="00961F3B">
              <w:t xml:space="preserve">Identify pretest </w:t>
            </w:r>
          </w:p>
        </w:tc>
        <w:tc>
          <w:tcPr>
            <w:tcW w:w="1176" w:type="dxa"/>
            <w:tcBorders>
              <w:top w:val="none" w:sz="0" w:space="0" w:color="auto"/>
              <w:bottom w:val="none" w:sz="0" w:space="0" w:color="auto"/>
            </w:tcBorders>
          </w:tcPr>
          <w:p w14:paraId="10593FE7"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62.09</w:t>
            </w:r>
          </w:p>
        </w:tc>
      </w:tr>
      <w:tr w:rsidR="00AA3E16" w:rsidRPr="00961F3B" w14:paraId="6601D152"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tcPr>
          <w:p w14:paraId="3E299E5F" w14:textId="77777777" w:rsidR="00AA3E16" w:rsidRPr="00961F3B" w:rsidRDefault="00AA3E16" w:rsidP="00160506">
            <w:pPr>
              <w:autoSpaceDE w:val="0"/>
              <w:autoSpaceDN w:val="0"/>
              <w:adjustRightInd w:val="0"/>
              <w:spacing w:line="360" w:lineRule="auto"/>
              <w:jc w:val="left"/>
              <w:rPr>
                <w:b w:val="0"/>
              </w:rPr>
            </w:pPr>
          </w:p>
        </w:tc>
        <w:tc>
          <w:tcPr>
            <w:tcW w:w="4801" w:type="dxa"/>
          </w:tcPr>
          <w:p w14:paraId="5DAD6532" w14:textId="77777777" w:rsidR="00AA3E16" w:rsidRPr="00961F3B" w:rsidRDefault="00AA3E16" w:rsidP="00160506">
            <w:pPr>
              <w:autoSpaceDE w:val="0"/>
              <w:autoSpaceDN w:val="0"/>
              <w:adjustRightInd w:val="0"/>
              <w:spacing w:line="360" w:lineRule="auto"/>
              <w:ind w:right="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1F3B">
              <w:t>Identify posttest</w:t>
            </w:r>
          </w:p>
        </w:tc>
        <w:tc>
          <w:tcPr>
            <w:tcW w:w="1176" w:type="dxa"/>
          </w:tcPr>
          <w:p w14:paraId="60102254"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72.38</w:t>
            </w:r>
          </w:p>
        </w:tc>
      </w:tr>
      <w:tr w:rsidR="00AA3E16" w:rsidRPr="00961F3B" w14:paraId="09891D0D"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tcBorders>
              <w:top w:val="none" w:sz="0" w:space="0" w:color="auto"/>
              <w:bottom w:val="none" w:sz="0" w:space="0" w:color="auto"/>
            </w:tcBorders>
          </w:tcPr>
          <w:p w14:paraId="6EC82AB3" w14:textId="77777777" w:rsidR="00AA3E16" w:rsidRPr="00961F3B" w:rsidRDefault="00AA3E16" w:rsidP="00160506">
            <w:pPr>
              <w:autoSpaceDE w:val="0"/>
              <w:autoSpaceDN w:val="0"/>
              <w:adjustRightInd w:val="0"/>
              <w:spacing w:line="360" w:lineRule="auto"/>
              <w:jc w:val="left"/>
              <w:rPr>
                <w:b w:val="0"/>
              </w:rPr>
            </w:pPr>
          </w:p>
        </w:tc>
        <w:tc>
          <w:tcPr>
            <w:tcW w:w="4801" w:type="dxa"/>
            <w:tcBorders>
              <w:top w:val="none" w:sz="0" w:space="0" w:color="auto"/>
              <w:bottom w:val="none" w:sz="0" w:space="0" w:color="auto"/>
            </w:tcBorders>
          </w:tcPr>
          <w:p w14:paraId="101B1528"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pPr>
            <w:r w:rsidRPr="00961F3B">
              <w:t>Difference in mean rank for identify indicator</w:t>
            </w:r>
          </w:p>
        </w:tc>
        <w:tc>
          <w:tcPr>
            <w:tcW w:w="1176" w:type="dxa"/>
            <w:tcBorders>
              <w:top w:val="none" w:sz="0" w:space="0" w:color="auto"/>
              <w:bottom w:val="none" w:sz="0" w:space="0" w:color="auto"/>
            </w:tcBorders>
          </w:tcPr>
          <w:p w14:paraId="7A076A62"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961F3B">
              <w:rPr>
                <w:b/>
              </w:rPr>
              <w:t>+ 10.29</w:t>
            </w:r>
          </w:p>
        </w:tc>
      </w:tr>
      <w:tr w:rsidR="00AA3E16" w:rsidRPr="00961F3B" w14:paraId="2D215606"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val="restart"/>
          </w:tcPr>
          <w:p w14:paraId="6C2C417B" w14:textId="77777777" w:rsidR="00AA3E16" w:rsidRPr="00961F3B" w:rsidRDefault="00AA3E16" w:rsidP="00160506">
            <w:pPr>
              <w:autoSpaceDE w:val="0"/>
              <w:autoSpaceDN w:val="0"/>
              <w:adjustRightInd w:val="0"/>
              <w:spacing w:line="360" w:lineRule="auto"/>
              <w:ind w:left="60" w:right="60"/>
              <w:jc w:val="left"/>
              <w:rPr>
                <w:b w:val="0"/>
              </w:rPr>
            </w:pPr>
          </w:p>
          <w:p w14:paraId="78D8E9A4"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Find</w:t>
            </w:r>
          </w:p>
        </w:tc>
        <w:tc>
          <w:tcPr>
            <w:tcW w:w="4801" w:type="dxa"/>
          </w:tcPr>
          <w:p w14:paraId="34883064" w14:textId="77777777" w:rsidR="00AA3E16" w:rsidRPr="00961F3B" w:rsidRDefault="00AA3E16" w:rsidP="00160506">
            <w:pPr>
              <w:autoSpaceDE w:val="0"/>
              <w:autoSpaceDN w:val="0"/>
              <w:adjustRightInd w:val="0"/>
              <w:spacing w:line="360" w:lineRule="auto"/>
              <w:ind w:right="60"/>
              <w:jc w:val="left"/>
              <w:cnfStyle w:val="000000000000" w:firstRow="0" w:lastRow="0" w:firstColumn="0" w:lastColumn="0" w:oddVBand="0" w:evenVBand="0" w:oddHBand="0" w:evenHBand="0" w:firstRowFirstColumn="0" w:firstRowLastColumn="0" w:lastRowFirstColumn="0" w:lastRowLastColumn="0"/>
            </w:pPr>
            <w:r w:rsidRPr="00961F3B">
              <w:t xml:space="preserve">Find pretest </w:t>
            </w:r>
          </w:p>
        </w:tc>
        <w:tc>
          <w:tcPr>
            <w:tcW w:w="1176" w:type="dxa"/>
          </w:tcPr>
          <w:p w14:paraId="67B530E3"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49.67</w:t>
            </w:r>
          </w:p>
        </w:tc>
      </w:tr>
      <w:tr w:rsidR="00AA3E16" w:rsidRPr="00961F3B" w14:paraId="4A7D4562"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tcBorders>
              <w:top w:val="none" w:sz="0" w:space="0" w:color="auto"/>
              <w:bottom w:val="none" w:sz="0" w:space="0" w:color="auto"/>
            </w:tcBorders>
          </w:tcPr>
          <w:p w14:paraId="72EDEAAF"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Borders>
              <w:top w:val="none" w:sz="0" w:space="0" w:color="auto"/>
              <w:bottom w:val="none" w:sz="0" w:space="0" w:color="auto"/>
            </w:tcBorders>
          </w:tcPr>
          <w:p w14:paraId="2C5138DB" w14:textId="77777777" w:rsidR="00AA3E16" w:rsidRPr="00961F3B" w:rsidRDefault="00AA3E16" w:rsidP="00160506">
            <w:pPr>
              <w:autoSpaceDE w:val="0"/>
              <w:autoSpaceDN w:val="0"/>
              <w:adjustRightInd w:val="0"/>
              <w:spacing w:line="360" w:lineRule="auto"/>
              <w:ind w:right="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1F3B">
              <w:t>Find posttest</w:t>
            </w:r>
          </w:p>
        </w:tc>
        <w:tc>
          <w:tcPr>
            <w:tcW w:w="1176" w:type="dxa"/>
            <w:tcBorders>
              <w:top w:val="none" w:sz="0" w:space="0" w:color="auto"/>
              <w:bottom w:val="none" w:sz="0" w:space="0" w:color="auto"/>
            </w:tcBorders>
          </w:tcPr>
          <w:p w14:paraId="42FEF802"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140.10</w:t>
            </w:r>
          </w:p>
        </w:tc>
      </w:tr>
      <w:tr w:rsidR="00AA3E16" w:rsidRPr="00961F3B" w14:paraId="628D48BA"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tcPr>
          <w:p w14:paraId="42DBA694" w14:textId="77777777" w:rsidR="00AA3E16" w:rsidRPr="00961F3B" w:rsidRDefault="00AA3E16" w:rsidP="00160506">
            <w:pPr>
              <w:autoSpaceDE w:val="0"/>
              <w:autoSpaceDN w:val="0"/>
              <w:adjustRightInd w:val="0"/>
              <w:spacing w:line="360" w:lineRule="auto"/>
              <w:jc w:val="left"/>
              <w:rPr>
                <w:b w:val="0"/>
              </w:rPr>
            </w:pPr>
          </w:p>
        </w:tc>
        <w:tc>
          <w:tcPr>
            <w:tcW w:w="4801" w:type="dxa"/>
          </w:tcPr>
          <w:p w14:paraId="7F925DC5"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pPr>
            <w:r w:rsidRPr="00961F3B">
              <w:t>Difference in mean rank for Find indicator</w:t>
            </w:r>
          </w:p>
        </w:tc>
        <w:tc>
          <w:tcPr>
            <w:tcW w:w="1176" w:type="dxa"/>
          </w:tcPr>
          <w:p w14:paraId="2D243EE3"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961F3B">
              <w:rPr>
                <w:b/>
              </w:rPr>
              <w:t>+ 90.43</w:t>
            </w:r>
          </w:p>
        </w:tc>
      </w:tr>
      <w:tr w:rsidR="00AA3E16" w:rsidRPr="00961F3B" w14:paraId="57EEEBA5"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val="restart"/>
            <w:tcBorders>
              <w:top w:val="none" w:sz="0" w:space="0" w:color="auto"/>
              <w:bottom w:val="none" w:sz="0" w:space="0" w:color="auto"/>
            </w:tcBorders>
          </w:tcPr>
          <w:p w14:paraId="612C0599" w14:textId="77777777" w:rsidR="00AA3E16" w:rsidRPr="00961F3B" w:rsidRDefault="00AA3E16" w:rsidP="00160506">
            <w:pPr>
              <w:autoSpaceDE w:val="0"/>
              <w:autoSpaceDN w:val="0"/>
              <w:adjustRightInd w:val="0"/>
              <w:spacing w:line="360" w:lineRule="auto"/>
              <w:jc w:val="left"/>
              <w:rPr>
                <w:b w:val="0"/>
              </w:rPr>
            </w:pPr>
          </w:p>
          <w:p w14:paraId="70DFAC59" w14:textId="77777777" w:rsidR="00AA3E16" w:rsidRPr="00961F3B" w:rsidRDefault="00AA3E16" w:rsidP="00160506">
            <w:pPr>
              <w:autoSpaceDE w:val="0"/>
              <w:autoSpaceDN w:val="0"/>
              <w:adjustRightInd w:val="0"/>
              <w:spacing w:line="360" w:lineRule="auto"/>
              <w:jc w:val="left"/>
              <w:rPr>
                <w:b w:val="0"/>
              </w:rPr>
            </w:pPr>
            <w:r w:rsidRPr="00961F3B">
              <w:rPr>
                <w:b w:val="0"/>
              </w:rPr>
              <w:t>Understand</w:t>
            </w:r>
          </w:p>
        </w:tc>
        <w:tc>
          <w:tcPr>
            <w:tcW w:w="4801" w:type="dxa"/>
            <w:tcBorders>
              <w:top w:val="none" w:sz="0" w:space="0" w:color="auto"/>
              <w:bottom w:val="none" w:sz="0" w:space="0" w:color="auto"/>
            </w:tcBorders>
          </w:tcPr>
          <w:p w14:paraId="4FE3D681" w14:textId="77777777" w:rsidR="00AA3E16" w:rsidRPr="00961F3B" w:rsidRDefault="00AA3E16" w:rsidP="00160506">
            <w:pPr>
              <w:autoSpaceDE w:val="0"/>
              <w:autoSpaceDN w:val="0"/>
              <w:adjustRightInd w:val="0"/>
              <w:spacing w:line="360" w:lineRule="auto"/>
              <w:ind w:right="60"/>
              <w:jc w:val="left"/>
              <w:cnfStyle w:val="000000100000" w:firstRow="0" w:lastRow="0" w:firstColumn="0" w:lastColumn="0" w:oddVBand="0" w:evenVBand="0" w:oddHBand="1" w:evenHBand="0" w:firstRowFirstColumn="0" w:firstRowLastColumn="0" w:lastRowFirstColumn="0" w:lastRowLastColumn="0"/>
            </w:pPr>
            <w:r w:rsidRPr="00961F3B">
              <w:t xml:space="preserve">Understand pretest </w:t>
            </w:r>
          </w:p>
        </w:tc>
        <w:tc>
          <w:tcPr>
            <w:tcW w:w="1176" w:type="dxa"/>
            <w:tcBorders>
              <w:top w:val="none" w:sz="0" w:space="0" w:color="auto"/>
              <w:bottom w:val="none" w:sz="0" w:space="0" w:color="auto"/>
            </w:tcBorders>
          </w:tcPr>
          <w:p w14:paraId="72A8FC96"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50.89</w:t>
            </w:r>
          </w:p>
        </w:tc>
      </w:tr>
      <w:tr w:rsidR="00AA3E16" w:rsidRPr="00961F3B" w14:paraId="23335038"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tcPr>
          <w:p w14:paraId="03D2FB2D" w14:textId="77777777" w:rsidR="00AA3E16" w:rsidRPr="00961F3B" w:rsidRDefault="00AA3E16" w:rsidP="00160506">
            <w:pPr>
              <w:autoSpaceDE w:val="0"/>
              <w:autoSpaceDN w:val="0"/>
              <w:adjustRightInd w:val="0"/>
              <w:spacing w:line="360" w:lineRule="auto"/>
              <w:jc w:val="left"/>
              <w:rPr>
                <w:b w:val="0"/>
              </w:rPr>
            </w:pPr>
          </w:p>
        </w:tc>
        <w:tc>
          <w:tcPr>
            <w:tcW w:w="4801" w:type="dxa"/>
          </w:tcPr>
          <w:p w14:paraId="4FFAA5D8" w14:textId="77777777" w:rsidR="00AA3E16" w:rsidRPr="00961F3B" w:rsidRDefault="00AA3E16" w:rsidP="00160506">
            <w:pPr>
              <w:autoSpaceDE w:val="0"/>
              <w:autoSpaceDN w:val="0"/>
              <w:adjustRightInd w:val="0"/>
              <w:spacing w:line="360" w:lineRule="auto"/>
              <w:ind w:right="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1F3B">
              <w:t>Understand posttest</w:t>
            </w:r>
          </w:p>
        </w:tc>
        <w:tc>
          <w:tcPr>
            <w:tcW w:w="1176" w:type="dxa"/>
          </w:tcPr>
          <w:p w14:paraId="5DB927A8"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149.36</w:t>
            </w:r>
          </w:p>
        </w:tc>
      </w:tr>
      <w:tr w:rsidR="00AA3E16" w:rsidRPr="00961F3B" w14:paraId="06058E35"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tcBorders>
              <w:top w:val="none" w:sz="0" w:space="0" w:color="auto"/>
              <w:bottom w:val="none" w:sz="0" w:space="0" w:color="auto"/>
            </w:tcBorders>
          </w:tcPr>
          <w:p w14:paraId="02993550"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Borders>
              <w:top w:val="none" w:sz="0" w:space="0" w:color="auto"/>
              <w:bottom w:val="none" w:sz="0" w:space="0" w:color="auto"/>
            </w:tcBorders>
          </w:tcPr>
          <w:p w14:paraId="4A9EDDAF"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pPr>
            <w:r w:rsidRPr="00961F3B">
              <w:t>Difference in mean rank for Understand indicator</w:t>
            </w:r>
          </w:p>
        </w:tc>
        <w:tc>
          <w:tcPr>
            <w:tcW w:w="1176" w:type="dxa"/>
            <w:tcBorders>
              <w:top w:val="none" w:sz="0" w:space="0" w:color="auto"/>
              <w:bottom w:val="none" w:sz="0" w:space="0" w:color="auto"/>
            </w:tcBorders>
          </w:tcPr>
          <w:p w14:paraId="4BAB4F14"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961F3B">
              <w:rPr>
                <w:b/>
              </w:rPr>
              <w:t>+ 98.47</w:t>
            </w:r>
          </w:p>
        </w:tc>
      </w:tr>
      <w:tr w:rsidR="00AA3E16" w:rsidRPr="00961F3B" w14:paraId="03EBCF63"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val="restart"/>
          </w:tcPr>
          <w:p w14:paraId="1E2D35DD" w14:textId="77777777" w:rsidR="00AA3E16" w:rsidRPr="00961F3B" w:rsidRDefault="00AA3E16" w:rsidP="00160506">
            <w:pPr>
              <w:autoSpaceDE w:val="0"/>
              <w:autoSpaceDN w:val="0"/>
              <w:adjustRightInd w:val="0"/>
              <w:spacing w:line="360" w:lineRule="auto"/>
              <w:ind w:left="60" w:right="60"/>
              <w:jc w:val="left"/>
              <w:rPr>
                <w:b w:val="0"/>
              </w:rPr>
            </w:pPr>
          </w:p>
          <w:p w14:paraId="47781203" w14:textId="77777777" w:rsidR="00AA3E16" w:rsidRPr="00961F3B" w:rsidRDefault="00AA3E16" w:rsidP="00160506">
            <w:pPr>
              <w:autoSpaceDE w:val="0"/>
              <w:autoSpaceDN w:val="0"/>
              <w:adjustRightInd w:val="0"/>
              <w:spacing w:line="360" w:lineRule="auto"/>
              <w:ind w:right="60"/>
              <w:jc w:val="left"/>
              <w:rPr>
                <w:b w:val="0"/>
              </w:rPr>
            </w:pPr>
            <w:r w:rsidRPr="00961F3B">
              <w:rPr>
                <w:b w:val="0"/>
              </w:rPr>
              <w:t>Evaluate</w:t>
            </w:r>
          </w:p>
        </w:tc>
        <w:tc>
          <w:tcPr>
            <w:tcW w:w="4801" w:type="dxa"/>
          </w:tcPr>
          <w:p w14:paraId="6457D5CE" w14:textId="77777777" w:rsidR="00AA3E16" w:rsidRPr="00961F3B" w:rsidRDefault="00AA3E16" w:rsidP="00160506">
            <w:pPr>
              <w:autoSpaceDE w:val="0"/>
              <w:autoSpaceDN w:val="0"/>
              <w:adjustRightInd w:val="0"/>
              <w:spacing w:line="360" w:lineRule="auto"/>
              <w:ind w:right="60"/>
              <w:jc w:val="left"/>
              <w:cnfStyle w:val="000000000000" w:firstRow="0" w:lastRow="0" w:firstColumn="0" w:lastColumn="0" w:oddVBand="0" w:evenVBand="0" w:oddHBand="0" w:evenHBand="0" w:firstRowFirstColumn="0" w:firstRowLastColumn="0" w:lastRowFirstColumn="0" w:lastRowLastColumn="0"/>
            </w:pPr>
            <w:r w:rsidRPr="00961F3B">
              <w:t xml:space="preserve">Evaluate pretest </w:t>
            </w:r>
          </w:p>
        </w:tc>
        <w:tc>
          <w:tcPr>
            <w:tcW w:w="1176" w:type="dxa"/>
          </w:tcPr>
          <w:p w14:paraId="18B21C13"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76.41</w:t>
            </w:r>
          </w:p>
        </w:tc>
      </w:tr>
      <w:tr w:rsidR="00AA3E16" w:rsidRPr="00961F3B" w14:paraId="7277232B"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tcBorders>
              <w:top w:val="none" w:sz="0" w:space="0" w:color="auto"/>
              <w:bottom w:val="none" w:sz="0" w:space="0" w:color="auto"/>
            </w:tcBorders>
          </w:tcPr>
          <w:p w14:paraId="087FAB36"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Borders>
              <w:top w:val="none" w:sz="0" w:space="0" w:color="auto"/>
              <w:bottom w:val="none" w:sz="0" w:space="0" w:color="auto"/>
            </w:tcBorders>
          </w:tcPr>
          <w:p w14:paraId="24D7EA78" w14:textId="77777777" w:rsidR="00AA3E16" w:rsidRPr="00961F3B" w:rsidRDefault="00AA3E16" w:rsidP="00160506">
            <w:pPr>
              <w:autoSpaceDE w:val="0"/>
              <w:autoSpaceDN w:val="0"/>
              <w:adjustRightInd w:val="0"/>
              <w:spacing w:line="360" w:lineRule="auto"/>
              <w:ind w:right="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1F3B">
              <w:t>Evaluate posttest</w:t>
            </w:r>
          </w:p>
        </w:tc>
        <w:tc>
          <w:tcPr>
            <w:tcW w:w="1176" w:type="dxa"/>
            <w:tcBorders>
              <w:top w:val="none" w:sz="0" w:space="0" w:color="auto"/>
              <w:bottom w:val="none" w:sz="0" w:space="0" w:color="auto"/>
            </w:tcBorders>
          </w:tcPr>
          <w:p w14:paraId="0A4ACBBF"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123.40</w:t>
            </w:r>
          </w:p>
        </w:tc>
      </w:tr>
      <w:tr w:rsidR="00AA3E16" w:rsidRPr="00961F3B" w14:paraId="47428F41"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tcPr>
          <w:p w14:paraId="5F8D1F15"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Pr>
          <w:p w14:paraId="43EE4936"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pPr>
            <w:r w:rsidRPr="00961F3B">
              <w:t>Difference in mean rank for Evaluate indicator</w:t>
            </w:r>
          </w:p>
        </w:tc>
        <w:tc>
          <w:tcPr>
            <w:tcW w:w="1176" w:type="dxa"/>
          </w:tcPr>
          <w:p w14:paraId="277B7BA1"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961F3B">
              <w:rPr>
                <w:b/>
              </w:rPr>
              <w:t>+ 46.99</w:t>
            </w:r>
          </w:p>
        </w:tc>
      </w:tr>
      <w:tr w:rsidR="00AA3E16" w:rsidRPr="00961F3B" w14:paraId="51BC93DD"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val="restart"/>
            <w:tcBorders>
              <w:top w:val="none" w:sz="0" w:space="0" w:color="auto"/>
              <w:bottom w:val="none" w:sz="0" w:space="0" w:color="auto"/>
            </w:tcBorders>
          </w:tcPr>
          <w:p w14:paraId="5F7E7A31"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Use</w:t>
            </w:r>
          </w:p>
        </w:tc>
        <w:tc>
          <w:tcPr>
            <w:tcW w:w="4801" w:type="dxa"/>
            <w:tcBorders>
              <w:top w:val="none" w:sz="0" w:space="0" w:color="auto"/>
              <w:bottom w:val="none" w:sz="0" w:space="0" w:color="auto"/>
            </w:tcBorders>
          </w:tcPr>
          <w:p w14:paraId="122291E1" w14:textId="77777777" w:rsidR="00AA3E16" w:rsidRPr="00961F3B" w:rsidRDefault="00AA3E16" w:rsidP="00160506">
            <w:pPr>
              <w:autoSpaceDE w:val="0"/>
              <w:autoSpaceDN w:val="0"/>
              <w:adjustRightInd w:val="0"/>
              <w:spacing w:line="360" w:lineRule="auto"/>
              <w:ind w:right="60"/>
              <w:jc w:val="left"/>
              <w:cnfStyle w:val="000000100000" w:firstRow="0" w:lastRow="0" w:firstColumn="0" w:lastColumn="0" w:oddVBand="0" w:evenVBand="0" w:oddHBand="1" w:evenHBand="0" w:firstRowFirstColumn="0" w:firstRowLastColumn="0" w:lastRowFirstColumn="0" w:lastRowLastColumn="0"/>
            </w:pPr>
            <w:r w:rsidRPr="00961F3B">
              <w:t xml:space="preserve">Use pretest </w:t>
            </w:r>
          </w:p>
        </w:tc>
        <w:tc>
          <w:tcPr>
            <w:tcW w:w="1176" w:type="dxa"/>
            <w:tcBorders>
              <w:top w:val="none" w:sz="0" w:space="0" w:color="auto"/>
              <w:bottom w:val="none" w:sz="0" w:space="0" w:color="auto"/>
            </w:tcBorders>
          </w:tcPr>
          <w:p w14:paraId="534323AD"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66.91</w:t>
            </w:r>
          </w:p>
        </w:tc>
      </w:tr>
      <w:tr w:rsidR="00AA3E16" w:rsidRPr="00961F3B" w14:paraId="69C1C09B"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tcPr>
          <w:p w14:paraId="4A817454"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Pr>
          <w:p w14:paraId="63589BB2" w14:textId="77777777" w:rsidR="00AA3E16" w:rsidRPr="00961F3B" w:rsidRDefault="00AA3E16" w:rsidP="00160506">
            <w:pPr>
              <w:autoSpaceDE w:val="0"/>
              <w:autoSpaceDN w:val="0"/>
              <w:adjustRightInd w:val="0"/>
              <w:spacing w:line="360" w:lineRule="auto"/>
              <w:ind w:right="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1F3B">
              <w:t>Use posttest</w:t>
            </w:r>
          </w:p>
        </w:tc>
        <w:tc>
          <w:tcPr>
            <w:tcW w:w="1176" w:type="dxa"/>
          </w:tcPr>
          <w:p w14:paraId="5959EC0E"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151.42</w:t>
            </w:r>
          </w:p>
        </w:tc>
      </w:tr>
      <w:tr w:rsidR="00AA3E16" w:rsidRPr="00961F3B" w14:paraId="0D3C0446"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tcBorders>
              <w:top w:val="none" w:sz="0" w:space="0" w:color="auto"/>
              <w:bottom w:val="none" w:sz="0" w:space="0" w:color="auto"/>
            </w:tcBorders>
          </w:tcPr>
          <w:p w14:paraId="4906ED40"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Borders>
              <w:top w:val="none" w:sz="0" w:space="0" w:color="auto"/>
              <w:bottom w:val="none" w:sz="0" w:space="0" w:color="auto"/>
            </w:tcBorders>
          </w:tcPr>
          <w:p w14:paraId="29C87C27"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pPr>
            <w:r w:rsidRPr="00961F3B">
              <w:t>Difference in mean rank for Use indicator</w:t>
            </w:r>
          </w:p>
        </w:tc>
        <w:tc>
          <w:tcPr>
            <w:tcW w:w="1176" w:type="dxa"/>
            <w:tcBorders>
              <w:top w:val="none" w:sz="0" w:space="0" w:color="auto"/>
              <w:bottom w:val="none" w:sz="0" w:space="0" w:color="auto"/>
            </w:tcBorders>
          </w:tcPr>
          <w:p w14:paraId="0B4FBE16"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b/>
              </w:rPr>
            </w:pPr>
            <w:r w:rsidRPr="00961F3B">
              <w:rPr>
                <w:b/>
              </w:rPr>
              <w:t>+ 84.51</w:t>
            </w:r>
          </w:p>
        </w:tc>
      </w:tr>
      <w:tr w:rsidR="00AA3E16" w:rsidRPr="00961F3B" w14:paraId="557A97C3"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val="restart"/>
          </w:tcPr>
          <w:p w14:paraId="527CA056"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Essence</w:t>
            </w:r>
          </w:p>
        </w:tc>
        <w:tc>
          <w:tcPr>
            <w:tcW w:w="4801" w:type="dxa"/>
          </w:tcPr>
          <w:p w14:paraId="121FD1D8" w14:textId="77777777" w:rsidR="00AA3E16" w:rsidRPr="00961F3B" w:rsidRDefault="00AA3E16" w:rsidP="00160506">
            <w:pPr>
              <w:autoSpaceDE w:val="0"/>
              <w:autoSpaceDN w:val="0"/>
              <w:adjustRightInd w:val="0"/>
              <w:spacing w:line="360" w:lineRule="auto"/>
              <w:ind w:right="60"/>
              <w:jc w:val="left"/>
              <w:cnfStyle w:val="000000000000" w:firstRow="0" w:lastRow="0" w:firstColumn="0" w:lastColumn="0" w:oddVBand="0" w:evenVBand="0" w:oddHBand="0" w:evenHBand="0" w:firstRowFirstColumn="0" w:firstRowLastColumn="0" w:lastRowFirstColumn="0" w:lastRowLastColumn="0"/>
            </w:pPr>
            <w:r w:rsidRPr="00961F3B">
              <w:t xml:space="preserve">Essence pretest </w:t>
            </w:r>
          </w:p>
        </w:tc>
        <w:tc>
          <w:tcPr>
            <w:tcW w:w="1176" w:type="dxa"/>
          </w:tcPr>
          <w:p w14:paraId="69C213B3"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82.18</w:t>
            </w:r>
          </w:p>
        </w:tc>
      </w:tr>
      <w:tr w:rsidR="00AA3E16" w:rsidRPr="00961F3B" w14:paraId="4E511821"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tcBorders>
              <w:top w:val="none" w:sz="0" w:space="0" w:color="auto"/>
              <w:bottom w:val="none" w:sz="0" w:space="0" w:color="auto"/>
            </w:tcBorders>
          </w:tcPr>
          <w:p w14:paraId="5B1CF698"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Borders>
              <w:top w:val="none" w:sz="0" w:space="0" w:color="auto"/>
              <w:bottom w:val="none" w:sz="0" w:space="0" w:color="auto"/>
            </w:tcBorders>
          </w:tcPr>
          <w:p w14:paraId="012D0E7F" w14:textId="77777777" w:rsidR="00AA3E16" w:rsidRPr="00961F3B" w:rsidRDefault="00AA3E16" w:rsidP="00160506">
            <w:pPr>
              <w:autoSpaceDE w:val="0"/>
              <w:autoSpaceDN w:val="0"/>
              <w:adjustRightInd w:val="0"/>
              <w:spacing w:line="360" w:lineRule="auto"/>
              <w:ind w:right="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61F3B">
              <w:t>Essence posttest</w:t>
            </w:r>
          </w:p>
        </w:tc>
        <w:tc>
          <w:tcPr>
            <w:tcW w:w="1176" w:type="dxa"/>
            <w:tcBorders>
              <w:top w:val="none" w:sz="0" w:space="0" w:color="auto"/>
              <w:bottom w:val="none" w:sz="0" w:space="0" w:color="auto"/>
            </w:tcBorders>
          </w:tcPr>
          <w:p w14:paraId="3891D97B"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128.81</w:t>
            </w:r>
          </w:p>
        </w:tc>
      </w:tr>
      <w:tr w:rsidR="00AA3E16" w:rsidRPr="00961F3B" w14:paraId="528DAF8D"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tcPr>
          <w:p w14:paraId="18178421"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Pr>
          <w:p w14:paraId="5934AD2B"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pPr>
            <w:r w:rsidRPr="00961F3B">
              <w:t>Difference in mean rank for Essence indicator</w:t>
            </w:r>
          </w:p>
        </w:tc>
        <w:tc>
          <w:tcPr>
            <w:tcW w:w="1176" w:type="dxa"/>
          </w:tcPr>
          <w:p w14:paraId="54E439E3"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b/>
              </w:rPr>
            </w:pPr>
            <w:r w:rsidRPr="00961F3B">
              <w:rPr>
                <w:b/>
              </w:rPr>
              <w:t>+ 46.63</w:t>
            </w:r>
          </w:p>
        </w:tc>
      </w:tr>
      <w:tr w:rsidR="00AA3E16" w:rsidRPr="00961F3B" w14:paraId="1FCB1D91"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val="restart"/>
            <w:tcBorders>
              <w:top w:val="none" w:sz="0" w:space="0" w:color="auto"/>
              <w:bottom w:val="none" w:sz="0" w:space="0" w:color="auto"/>
            </w:tcBorders>
          </w:tcPr>
          <w:p w14:paraId="20949841"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Create</w:t>
            </w:r>
          </w:p>
        </w:tc>
        <w:tc>
          <w:tcPr>
            <w:tcW w:w="4801" w:type="dxa"/>
            <w:tcBorders>
              <w:top w:val="none" w:sz="0" w:space="0" w:color="auto"/>
              <w:bottom w:val="none" w:sz="0" w:space="0" w:color="auto"/>
            </w:tcBorders>
          </w:tcPr>
          <w:p w14:paraId="7FA1BBE4" w14:textId="77777777" w:rsidR="00AA3E16" w:rsidRPr="00961F3B" w:rsidRDefault="00AA3E16" w:rsidP="00160506">
            <w:pPr>
              <w:autoSpaceDE w:val="0"/>
              <w:autoSpaceDN w:val="0"/>
              <w:adjustRightInd w:val="0"/>
              <w:spacing w:line="360" w:lineRule="auto"/>
              <w:ind w:right="60"/>
              <w:jc w:val="left"/>
              <w:cnfStyle w:val="000000100000" w:firstRow="0" w:lastRow="0" w:firstColumn="0" w:lastColumn="0" w:oddVBand="0" w:evenVBand="0" w:oddHBand="1" w:evenHBand="0" w:firstRowFirstColumn="0" w:firstRowLastColumn="0" w:lastRowFirstColumn="0" w:lastRowLastColumn="0"/>
            </w:pPr>
            <w:r w:rsidRPr="00961F3B">
              <w:t xml:space="preserve">Create pretest </w:t>
            </w:r>
          </w:p>
        </w:tc>
        <w:tc>
          <w:tcPr>
            <w:tcW w:w="1176" w:type="dxa"/>
            <w:tcBorders>
              <w:top w:val="none" w:sz="0" w:space="0" w:color="auto"/>
              <w:bottom w:val="none" w:sz="0" w:space="0" w:color="auto"/>
            </w:tcBorders>
          </w:tcPr>
          <w:p w14:paraId="7AB22890"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46.30</w:t>
            </w:r>
          </w:p>
        </w:tc>
      </w:tr>
      <w:tr w:rsidR="00AA3E16" w:rsidRPr="00961F3B" w14:paraId="6037C9D5"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tcPr>
          <w:p w14:paraId="4E3A03E4"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Pr>
          <w:p w14:paraId="22B40EDB" w14:textId="77777777" w:rsidR="00AA3E16" w:rsidRPr="00961F3B" w:rsidRDefault="00AA3E16" w:rsidP="00160506">
            <w:pPr>
              <w:autoSpaceDE w:val="0"/>
              <w:autoSpaceDN w:val="0"/>
              <w:adjustRightInd w:val="0"/>
              <w:spacing w:line="360" w:lineRule="auto"/>
              <w:ind w:right="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961F3B">
              <w:t>Create posttest</w:t>
            </w:r>
          </w:p>
        </w:tc>
        <w:tc>
          <w:tcPr>
            <w:tcW w:w="1176" w:type="dxa"/>
          </w:tcPr>
          <w:p w14:paraId="70AAB6E8"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141.88</w:t>
            </w:r>
          </w:p>
        </w:tc>
      </w:tr>
      <w:tr w:rsidR="00AA3E16" w:rsidRPr="00961F3B" w14:paraId="5977F1F0"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tcBorders>
              <w:top w:val="none" w:sz="0" w:space="0" w:color="auto"/>
              <w:bottom w:val="none" w:sz="0" w:space="0" w:color="auto"/>
            </w:tcBorders>
          </w:tcPr>
          <w:p w14:paraId="5746CB6A"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Borders>
              <w:top w:val="none" w:sz="0" w:space="0" w:color="auto"/>
              <w:bottom w:val="none" w:sz="0" w:space="0" w:color="auto"/>
            </w:tcBorders>
          </w:tcPr>
          <w:p w14:paraId="51F695F2"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pPr>
            <w:r w:rsidRPr="00961F3B">
              <w:t>Difference in mean rank for Create indicator</w:t>
            </w:r>
          </w:p>
        </w:tc>
        <w:tc>
          <w:tcPr>
            <w:tcW w:w="1176" w:type="dxa"/>
            <w:tcBorders>
              <w:top w:val="none" w:sz="0" w:space="0" w:color="auto"/>
              <w:bottom w:val="none" w:sz="0" w:space="0" w:color="auto"/>
            </w:tcBorders>
          </w:tcPr>
          <w:p w14:paraId="7BE34917" w14:textId="77777777" w:rsidR="00AA3E16" w:rsidRPr="00961F3B" w:rsidRDefault="00AA3E16" w:rsidP="00160506">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961F3B">
              <w:rPr>
                <w:b/>
              </w:rPr>
              <w:t>+ 95.58</w:t>
            </w:r>
          </w:p>
        </w:tc>
      </w:tr>
      <w:tr w:rsidR="00AA3E16" w:rsidRPr="00961F3B" w14:paraId="2020DAC6"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val="restart"/>
          </w:tcPr>
          <w:p w14:paraId="69896451" w14:textId="77777777" w:rsidR="00AA3E16" w:rsidRPr="00961F3B" w:rsidRDefault="00AA3E16" w:rsidP="00160506">
            <w:pPr>
              <w:autoSpaceDE w:val="0"/>
              <w:autoSpaceDN w:val="0"/>
              <w:adjustRightInd w:val="0"/>
              <w:spacing w:line="360" w:lineRule="auto"/>
              <w:ind w:left="60" w:right="60"/>
              <w:jc w:val="left"/>
              <w:rPr>
                <w:b w:val="0"/>
              </w:rPr>
            </w:pPr>
            <w:r w:rsidRPr="00961F3B">
              <w:rPr>
                <w:b w:val="0"/>
              </w:rPr>
              <w:t>Pre\posttest Total</w:t>
            </w:r>
          </w:p>
        </w:tc>
        <w:tc>
          <w:tcPr>
            <w:tcW w:w="4801" w:type="dxa"/>
          </w:tcPr>
          <w:p w14:paraId="56DA795A"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pPr>
            <w:r w:rsidRPr="00961F3B">
              <w:t xml:space="preserve">TotalpreOn45 </w:t>
            </w:r>
          </w:p>
        </w:tc>
        <w:tc>
          <w:tcPr>
            <w:tcW w:w="1176" w:type="dxa"/>
          </w:tcPr>
          <w:p w14:paraId="166E4A30" w14:textId="77777777" w:rsidR="00AA3E16" w:rsidRPr="00961F3B" w:rsidRDefault="00AA3E16" w:rsidP="00160506">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r w:rsidRPr="00961F3B">
              <w:t>1</w:t>
            </w:r>
          </w:p>
        </w:tc>
      </w:tr>
      <w:tr w:rsidR="00AA3E16" w:rsidRPr="00961F3B" w14:paraId="29DDCA86" w14:textId="77777777" w:rsidTr="0016050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89" w:type="dxa"/>
            <w:vMerge/>
            <w:tcBorders>
              <w:top w:val="none" w:sz="0" w:space="0" w:color="auto"/>
              <w:bottom w:val="none" w:sz="0" w:space="0" w:color="auto"/>
            </w:tcBorders>
          </w:tcPr>
          <w:p w14:paraId="27758E69"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Borders>
              <w:top w:val="none" w:sz="0" w:space="0" w:color="auto"/>
              <w:bottom w:val="none" w:sz="0" w:space="0" w:color="auto"/>
            </w:tcBorders>
          </w:tcPr>
          <w:p w14:paraId="63E519A0" w14:textId="77777777" w:rsidR="00AA3E16" w:rsidRPr="00961F3B" w:rsidRDefault="00AA3E16" w:rsidP="00160506">
            <w:pPr>
              <w:autoSpaceDE w:val="0"/>
              <w:autoSpaceDN w:val="0"/>
              <w:adjustRightInd w:val="0"/>
              <w:spacing w:line="360" w:lineRule="auto"/>
              <w:jc w:val="left"/>
              <w:cnfStyle w:val="000000100000" w:firstRow="0" w:lastRow="0" w:firstColumn="0" w:lastColumn="0" w:oddVBand="0" w:evenVBand="0" w:oddHBand="1" w:evenHBand="0" w:firstRowFirstColumn="0" w:firstRowLastColumn="0" w:lastRowFirstColumn="0" w:lastRowLastColumn="0"/>
            </w:pPr>
            <w:r w:rsidRPr="00961F3B">
              <w:t xml:space="preserve">TotalpostOn45 </w:t>
            </w:r>
          </w:p>
        </w:tc>
        <w:tc>
          <w:tcPr>
            <w:tcW w:w="1176" w:type="dxa"/>
            <w:tcBorders>
              <w:top w:val="none" w:sz="0" w:space="0" w:color="auto"/>
              <w:bottom w:val="none" w:sz="0" w:space="0" w:color="auto"/>
            </w:tcBorders>
          </w:tcPr>
          <w:p w14:paraId="6714F3E7" w14:textId="77777777" w:rsidR="00AA3E16" w:rsidRPr="00961F3B" w:rsidRDefault="00AA3E16" w:rsidP="00160506">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r w:rsidRPr="00961F3B">
              <w:t>110.50</w:t>
            </w:r>
          </w:p>
        </w:tc>
      </w:tr>
      <w:tr w:rsidR="00AA3E16" w:rsidRPr="00961F3B" w14:paraId="00012E04" w14:textId="77777777" w:rsidTr="00160506">
        <w:trPr>
          <w:jc w:val="center"/>
        </w:trPr>
        <w:tc>
          <w:tcPr>
            <w:cnfStyle w:val="001000000000" w:firstRow="0" w:lastRow="0" w:firstColumn="1" w:lastColumn="0" w:oddVBand="0" w:evenVBand="0" w:oddHBand="0" w:evenHBand="0" w:firstRowFirstColumn="0" w:firstRowLastColumn="0" w:lastRowFirstColumn="0" w:lastRowLastColumn="0"/>
            <w:tcW w:w="2489" w:type="dxa"/>
            <w:vMerge/>
          </w:tcPr>
          <w:p w14:paraId="3CAF35D8" w14:textId="77777777" w:rsidR="00AA3E16" w:rsidRPr="00961F3B" w:rsidRDefault="00AA3E16" w:rsidP="00160506">
            <w:pPr>
              <w:autoSpaceDE w:val="0"/>
              <w:autoSpaceDN w:val="0"/>
              <w:adjustRightInd w:val="0"/>
              <w:spacing w:line="360" w:lineRule="auto"/>
              <w:ind w:left="60" w:right="60"/>
              <w:jc w:val="left"/>
              <w:rPr>
                <w:b w:val="0"/>
              </w:rPr>
            </w:pPr>
          </w:p>
        </w:tc>
        <w:tc>
          <w:tcPr>
            <w:tcW w:w="4801" w:type="dxa"/>
          </w:tcPr>
          <w:p w14:paraId="28B17E08" w14:textId="77777777" w:rsidR="00AA3E16" w:rsidRPr="00961F3B" w:rsidRDefault="00AA3E16" w:rsidP="00160506">
            <w:pPr>
              <w:autoSpaceDE w:val="0"/>
              <w:autoSpaceDN w:val="0"/>
              <w:adjustRightInd w:val="0"/>
              <w:spacing w:line="360" w:lineRule="auto"/>
              <w:jc w:val="left"/>
              <w:cnfStyle w:val="000000000000" w:firstRow="0" w:lastRow="0" w:firstColumn="0" w:lastColumn="0" w:oddVBand="0" w:evenVBand="0" w:oddHBand="0" w:evenHBand="0" w:firstRowFirstColumn="0" w:firstRowLastColumn="0" w:lastRowFirstColumn="0" w:lastRowLastColumn="0"/>
            </w:pPr>
            <w:r w:rsidRPr="00961F3B">
              <w:t>Difference in mean rank for pre\posttest</w:t>
            </w:r>
          </w:p>
        </w:tc>
        <w:tc>
          <w:tcPr>
            <w:tcW w:w="1176" w:type="dxa"/>
          </w:tcPr>
          <w:p w14:paraId="3C3CB539" w14:textId="77777777" w:rsidR="00AA3E16" w:rsidRPr="00961F3B" w:rsidRDefault="00AA3E16" w:rsidP="00160506">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961F3B">
              <w:rPr>
                <w:b/>
              </w:rPr>
              <w:t>+ 109.50</w:t>
            </w:r>
          </w:p>
        </w:tc>
      </w:tr>
    </w:tbl>
    <w:p w14:paraId="4967CE74" w14:textId="77777777" w:rsidR="00160506" w:rsidRPr="00961F3B" w:rsidRDefault="00160506" w:rsidP="00160506">
      <w:pPr>
        <w:autoSpaceDE w:val="0"/>
        <w:autoSpaceDN w:val="0"/>
        <w:adjustRightInd w:val="0"/>
        <w:spacing w:line="360" w:lineRule="auto"/>
        <w:contextualSpacing/>
      </w:pPr>
    </w:p>
    <w:p w14:paraId="46954A43" w14:textId="05C7BFCA" w:rsidR="00160506" w:rsidRPr="00961F3B" w:rsidRDefault="00160506" w:rsidP="00160506">
      <w:pPr>
        <w:autoSpaceDE w:val="0"/>
        <w:autoSpaceDN w:val="0"/>
        <w:adjustRightInd w:val="0"/>
        <w:spacing w:line="360" w:lineRule="auto"/>
        <w:contextualSpacing/>
      </w:pPr>
      <w:r w:rsidRPr="00961F3B">
        <w:t xml:space="preserve">Regarding the Z values, for all the seven indicators and the total pre\posttests, they were negative (see Table 8). </w:t>
      </w:r>
    </w:p>
    <w:p w14:paraId="484F0EEB" w14:textId="77777777" w:rsidR="00AA3E16" w:rsidRPr="00961F3B" w:rsidRDefault="00AA3E16" w:rsidP="00160506">
      <w:pPr>
        <w:autoSpaceDE w:val="0"/>
        <w:autoSpaceDN w:val="0"/>
        <w:adjustRightInd w:val="0"/>
        <w:spacing w:line="360" w:lineRule="auto"/>
        <w:contextualSpacing/>
        <w:rPr>
          <w:highlight w:val="yellow"/>
        </w:rPr>
      </w:pPr>
    </w:p>
    <w:p w14:paraId="250844F0" w14:textId="655AC925" w:rsidR="00AA3E16" w:rsidRPr="00961F3B" w:rsidRDefault="00AA3E16" w:rsidP="00160506">
      <w:pPr>
        <w:autoSpaceDE w:val="0"/>
        <w:autoSpaceDN w:val="0"/>
        <w:adjustRightInd w:val="0"/>
        <w:spacing w:line="360" w:lineRule="auto"/>
        <w:contextualSpacing/>
        <w:jc w:val="center"/>
        <w:rPr>
          <w:szCs w:val="20"/>
        </w:rPr>
      </w:pPr>
      <w:r w:rsidRPr="00961F3B">
        <w:rPr>
          <w:szCs w:val="20"/>
        </w:rPr>
        <w:t xml:space="preserve">Table 8. Wilcoxon Signed Ranks Test </w:t>
      </w:r>
      <w:r w:rsidR="00457640" w:rsidRPr="00961F3B">
        <w:rPr>
          <w:szCs w:val="20"/>
        </w:rPr>
        <w:t xml:space="preserve">Statistics Table </w:t>
      </w:r>
    </w:p>
    <w:tbl>
      <w:tblPr>
        <w:tblStyle w:val="TabloKlavuzu"/>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80"/>
        <w:gridCol w:w="1196"/>
        <w:gridCol w:w="2550"/>
      </w:tblGrid>
      <w:tr w:rsidR="00AA3E16" w:rsidRPr="00961F3B" w14:paraId="5A3B3FC2" w14:textId="77777777" w:rsidTr="00160506">
        <w:trPr>
          <w:jc w:val="center"/>
        </w:trPr>
        <w:tc>
          <w:tcPr>
            <w:tcW w:w="4680" w:type="dxa"/>
          </w:tcPr>
          <w:p w14:paraId="4949803B" w14:textId="77777777" w:rsidR="00AA3E16" w:rsidRPr="00961F3B" w:rsidRDefault="00AA3E16" w:rsidP="00160506">
            <w:pPr>
              <w:autoSpaceDE w:val="0"/>
              <w:autoSpaceDN w:val="0"/>
              <w:adjustRightInd w:val="0"/>
              <w:spacing w:line="360" w:lineRule="auto"/>
              <w:rPr>
                <w:b/>
              </w:rPr>
            </w:pPr>
            <w:r w:rsidRPr="00961F3B">
              <w:rPr>
                <w:b/>
              </w:rPr>
              <w:t>Visual literacy indicators</w:t>
            </w:r>
          </w:p>
        </w:tc>
        <w:tc>
          <w:tcPr>
            <w:tcW w:w="1196" w:type="dxa"/>
          </w:tcPr>
          <w:p w14:paraId="23C9377E" w14:textId="77777777" w:rsidR="00AA3E16" w:rsidRPr="00961F3B" w:rsidRDefault="00AA3E16" w:rsidP="00160506">
            <w:pPr>
              <w:autoSpaceDE w:val="0"/>
              <w:autoSpaceDN w:val="0"/>
              <w:adjustRightInd w:val="0"/>
              <w:spacing w:line="360" w:lineRule="auto"/>
              <w:jc w:val="center"/>
              <w:rPr>
                <w:b/>
              </w:rPr>
            </w:pPr>
            <w:r w:rsidRPr="00961F3B">
              <w:rPr>
                <w:b/>
              </w:rPr>
              <w:t>Z value</w:t>
            </w:r>
          </w:p>
        </w:tc>
        <w:tc>
          <w:tcPr>
            <w:tcW w:w="2550" w:type="dxa"/>
          </w:tcPr>
          <w:p w14:paraId="7962B15D" w14:textId="77777777" w:rsidR="00AA3E16" w:rsidRPr="00961F3B" w:rsidRDefault="00AA3E16" w:rsidP="00160506">
            <w:pPr>
              <w:autoSpaceDE w:val="0"/>
              <w:autoSpaceDN w:val="0"/>
              <w:adjustRightInd w:val="0"/>
              <w:spacing w:line="360" w:lineRule="auto"/>
              <w:jc w:val="center"/>
              <w:rPr>
                <w:b/>
              </w:rPr>
            </w:pPr>
            <w:proofErr w:type="spellStart"/>
            <w:r w:rsidRPr="00961F3B">
              <w:rPr>
                <w:b/>
              </w:rPr>
              <w:t>Asymp</w:t>
            </w:r>
            <w:proofErr w:type="spellEnd"/>
            <w:r w:rsidRPr="00961F3B">
              <w:rPr>
                <w:b/>
              </w:rPr>
              <w:t>. Sig. (2-tailed)</w:t>
            </w:r>
          </w:p>
        </w:tc>
      </w:tr>
      <w:tr w:rsidR="00AA3E16" w:rsidRPr="00961F3B" w14:paraId="6B9A04E6" w14:textId="77777777" w:rsidTr="00160506">
        <w:trPr>
          <w:trHeight w:val="283"/>
          <w:jc w:val="center"/>
        </w:trPr>
        <w:tc>
          <w:tcPr>
            <w:tcW w:w="4680" w:type="dxa"/>
          </w:tcPr>
          <w:p w14:paraId="2E09E2CC" w14:textId="77777777" w:rsidR="00AA3E16" w:rsidRPr="00961F3B" w:rsidRDefault="00AA3E16" w:rsidP="00160506">
            <w:pPr>
              <w:autoSpaceDE w:val="0"/>
              <w:autoSpaceDN w:val="0"/>
              <w:adjustRightInd w:val="0"/>
              <w:spacing w:line="360" w:lineRule="auto"/>
            </w:pPr>
            <w:r w:rsidRPr="00961F3B">
              <w:t>IdentifyPostOn2mks - IdentifyPreOn2mks</w:t>
            </w:r>
          </w:p>
        </w:tc>
        <w:tc>
          <w:tcPr>
            <w:tcW w:w="1196" w:type="dxa"/>
          </w:tcPr>
          <w:p w14:paraId="4C4E8679" w14:textId="77777777" w:rsidR="00AA3E16" w:rsidRPr="00961F3B" w:rsidRDefault="00AA3E16" w:rsidP="00160506">
            <w:pPr>
              <w:tabs>
                <w:tab w:val="left" w:pos="989"/>
              </w:tabs>
              <w:autoSpaceDE w:val="0"/>
              <w:autoSpaceDN w:val="0"/>
              <w:adjustRightInd w:val="0"/>
              <w:spacing w:line="360" w:lineRule="auto"/>
              <w:jc w:val="center"/>
            </w:pPr>
            <w:r w:rsidRPr="00961F3B">
              <w:t>-4.460</w:t>
            </w:r>
          </w:p>
        </w:tc>
        <w:tc>
          <w:tcPr>
            <w:tcW w:w="2550" w:type="dxa"/>
          </w:tcPr>
          <w:p w14:paraId="7B89AC0A" w14:textId="77777777" w:rsidR="00AA3E16" w:rsidRPr="00961F3B" w:rsidRDefault="00AA3E16" w:rsidP="00160506">
            <w:pPr>
              <w:autoSpaceDE w:val="0"/>
              <w:autoSpaceDN w:val="0"/>
              <w:adjustRightInd w:val="0"/>
              <w:spacing w:line="360" w:lineRule="auto"/>
              <w:jc w:val="center"/>
            </w:pPr>
            <w:r w:rsidRPr="00961F3B">
              <w:t>.000</w:t>
            </w:r>
          </w:p>
        </w:tc>
      </w:tr>
      <w:tr w:rsidR="00AA3E16" w:rsidRPr="00961F3B" w14:paraId="736A37F2" w14:textId="77777777" w:rsidTr="00160506">
        <w:trPr>
          <w:trHeight w:val="283"/>
          <w:jc w:val="center"/>
        </w:trPr>
        <w:tc>
          <w:tcPr>
            <w:tcW w:w="4680" w:type="dxa"/>
          </w:tcPr>
          <w:p w14:paraId="0EBAE2C5" w14:textId="77777777" w:rsidR="00AA3E16" w:rsidRPr="00961F3B" w:rsidRDefault="00AA3E16" w:rsidP="00160506">
            <w:pPr>
              <w:autoSpaceDE w:val="0"/>
              <w:autoSpaceDN w:val="0"/>
              <w:adjustRightInd w:val="0"/>
              <w:spacing w:line="360" w:lineRule="auto"/>
            </w:pPr>
            <w:r w:rsidRPr="00961F3B">
              <w:t>FindPostOn9mks - FindPreOn9mks</w:t>
            </w:r>
          </w:p>
        </w:tc>
        <w:tc>
          <w:tcPr>
            <w:tcW w:w="1196" w:type="dxa"/>
          </w:tcPr>
          <w:p w14:paraId="329A52BE" w14:textId="77777777" w:rsidR="00AA3E16" w:rsidRPr="00961F3B" w:rsidRDefault="00AA3E16" w:rsidP="00160506">
            <w:pPr>
              <w:autoSpaceDE w:val="0"/>
              <w:autoSpaceDN w:val="0"/>
              <w:adjustRightInd w:val="0"/>
              <w:spacing w:line="360" w:lineRule="auto"/>
              <w:jc w:val="center"/>
            </w:pPr>
            <w:r w:rsidRPr="00961F3B">
              <w:t>-13.486</w:t>
            </w:r>
          </w:p>
        </w:tc>
        <w:tc>
          <w:tcPr>
            <w:tcW w:w="2550" w:type="dxa"/>
          </w:tcPr>
          <w:p w14:paraId="65651F2F" w14:textId="77777777" w:rsidR="00AA3E16" w:rsidRPr="00961F3B" w:rsidRDefault="00AA3E16" w:rsidP="00160506">
            <w:pPr>
              <w:autoSpaceDE w:val="0"/>
              <w:autoSpaceDN w:val="0"/>
              <w:adjustRightInd w:val="0"/>
              <w:spacing w:line="360" w:lineRule="auto"/>
              <w:jc w:val="center"/>
            </w:pPr>
            <w:r w:rsidRPr="00961F3B">
              <w:t>.000</w:t>
            </w:r>
          </w:p>
        </w:tc>
      </w:tr>
      <w:tr w:rsidR="00AA3E16" w:rsidRPr="00961F3B" w14:paraId="7CC213B3" w14:textId="77777777" w:rsidTr="00160506">
        <w:trPr>
          <w:trHeight w:val="283"/>
          <w:jc w:val="center"/>
        </w:trPr>
        <w:tc>
          <w:tcPr>
            <w:tcW w:w="4680" w:type="dxa"/>
          </w:tcPr>
          <w:p w14:paraId="4CF13201" w14:textId="77777777" w:rsidR="00AA3E16" w:rsidRPr="00961F3B" w:rsidRDefault="00AA3E16" w:rsidP="00160506">
            <w:pPr>
              <w:autoSpaceDE w:val="0"/>
              <w:autoSpaceDN w:val="0"/>
              <w:adjustRightInd w:val="0"/>
              <w:spacing w:line="360" w:lineRule="auto"/>
            </w:pPr>
            <w:r w:rsidRPr="00961F3B">
              <w:t>UnderstandPostOn8mks - UnderstandPreOn8mks</w:t>
            </w:r>
          </w:p>
        </w:tc>
        <w:tc>
          <w:tcPr>
            <w:tcW w:w="1196" w:type="dxa"/>
          </w:tcPr>
          <w:p w14:paraId="5C182A33" w14:textId="77777777" w:rsidR="00AA3E16" w:rsidRPr="00961F3B" w:rsidRDefault="00AA3E16" w:rsidP="00160506">
            <w:pPr>
              <w:autoSpaceDE w:val="0"/>
              <w:autoSpaceDN w:val="0"/>
              <w:adjustRightInd w:val="0"/>
              <w:spacing w:line="360" w:lineRule="auto"/>
              <w:jc w:val="center"/>
            </w:pPr>
            <w:r w:rsidRPr="00961F3B">
              <w:t>-13.131</w:t>
            </w:r>
          </w:p>
        </w:tc>
        <w:tc>
          <w:tcPr>
            <w:tcW w:w="2550" w:type="dxa"/>
          </w:tcPr>
          <w:p w14:paraId="2617DE90" w14:textId="77777777" w:rsidR="00AA3E16" w:rsidRPr="00961F3B" w:rsidRDefault="00AA3E16" w:rsidP="00160506">
            <w:pPr>
              <w:autoSpaceDE w:val="0"/>
              <w:autoSpaceDN w:val="0"/>
              <w:adjustRightInd w:val="0"/>
              <w:spacing w:line="360" w:lineRule="auto"/>
              <w:jc w:val="center"/>
            </w:pPr>
            <w:r w:rsidRPr="00961F3B">
              <w:t>.000</w:t>
            </w:r>
          </w:p>
        </w:tc>
      </w:tr>
      <w:tr w:rsidR="00AA3E16" w:rsidRPr="00961F3B" w14:paraId="297D6753" w14:textId="77777777" w:rsidTr="00160506">
        <w:trPr>
          <w:trHeight w:val="283"/>
          <w:jc w:val="center"/>
        </w:trPr>
        <w:tc>
          <w:tcPr>
            <w:tcW w:w="4680" w:type="dxa"/>
          </w:tcPr>
          <w:p w14:paraId="3C7AAE9E" w14:textId="77777777" w:rsidR="00AA3E16" w:rsidRPr="00961F3B" w:rsidRDefault="00AA3E16" w:rsidP="00160506">
            <w:pPr>
              <w:autoSpaceDE w:val="0"/>
              <w:autoSpaceDN w:val="0"/>
              <w:adjustRightInd w:val="0"/>
              <w:spacing w:line="360" w:lineRule="auto"/>
            </w:pPr>
            <w:r w:rsidRPr="00961F3B">
              <w:t>EvaluatePostOn5mks - EvaluatePreOn5mks</w:t>
            </w:r>
          </w:p>
        </w:tc>
        <w:tc>
          <w:tcPr>
            <w:tcW w:w="1196" w:type="dxa"/>
          </w:tcPr>
          <w:p w14:paraId="4989AF27" w14:textId="77777777" w:rsidR="00AA3E16" w:rsidRPr="00961F3B" w:rsidRDefault="00AA3E16" w:rsidP="00160506">
            <w:pPr>
              <w:autoSpaceDE w:val="0"/>
              <w:autoSpaceDN w:val="0"/>
              <w:adjustRightInd w:val="0"/>
              <w:spacing w:line="360" w:lineRule="auto"/>
              <w:jc w:val="center"/>
            </w:pPr>
            <w:r w:rsidRPr="00961F3B">
              <w:t>-11.394</w:t>
            </w:r>
          </w:p>
        </w:tc>
        <w:tc>
          <w:tcPr>
            <w:tcW w:w="2550" w:type="dxa"/>
          </w:tcPr>
          <w:p w14:paraId="42113725" w14:textId="77777777" w:rsidR="00AA3E16" w:rsidRPr="00961F3B" w:rsidRDefault="00AA3E16" w:rsidP="00160506">
            <w:pPr>
              <w:autoSpaceDE w:val="0"/>
              <w:autoSpaceDN w:val="0"/>
              <w:adjustRightInd w:val="0"/>
              <w:spacing w:line="360" w:lineRule="auto"/>
              <w:jc w:val="center"/>
            </w:pPr>
            <w:r w:rsidRPr="00961F3B">
              <w:t>.000</w:t>
            </w:r>
          </w:p>
        </w:tc>
      </w:tr>
      <w:tr w:rsidR="00AA3E16" w:rsidRPr="00961F3B" w14:paraId="4D7BF62A" w14:textId="77777777" w:rsidTr="00160506">
        <w:trPr>
          <w:trHeight w:val="283"/>
          <w:jc w:val="center"/>
        </w:trPr>
        <w:tc>
          <w:tcPr>
            <w:tcW w:w="4680" w:type="dxa"/>
          </w:tcPr>
          <w:p w14:paraId="4AF1AFAC" w14:textId="77777777" w:rsidR="00AA3E16" w:rsidRPr="00961F3B" w:rsidRDefault="00AA3E16" w:rsidP="00160506">
            <w:pPr>
              <w:autoSpaceDE w:val="0"/>
              <w:autoSpaceDN w:val="0"/>
              <w:adjustRightInd w:val="0"/>
              <w:spacing w:line="360" w:lineRule="auto"/>
            </w:pPr>
            <w:r w:rsidRPr="00961F3B">
              <w:t>UsePostOn11mks - UsePreOn11mks</w:t>
            </w:r>
          </w:p>
        </w:tc>
        <w:tc>
          <w:tcPr>
            <w:tcW w:w="1196" w:type="dxa"/>
          </w:tcPr>
          <w:p w14:paraId="34ED2F21" w14:textId="77777777" w:rsidR="00AA3E16" w:rsidRPr="00961F3B" w:rsidRDefault="00AA3E16" w:rsidP="00160506">
            <w:pPr>
              <w:autoSpaceDE w:val="0"/>
              <w:autoSpaceDN w:val="0"/>
              <w:adjustRightInd w:val="0"/>
              <w:spacing w:line="360" w:lineRule="auto"/>
              <w:jc w:val="center"/>
            </w:pPr>
            <w:r w:rsidRPr="00961F3B">
              <w:t>-14.043</w:t>
            </w:r>
          </w:p>
        </w:tc>
        <w:tc>
          <w:tcPr>
            <w:tcW w:w="2550" w:type="dxa"/>
          </w:tcPr>
          <w:p w14:paraId="0A35D012" w14:textId="77777777" w:rsidR="00AA3E16" w:rsidRPr="00961F3B" w:rsidRDefault="00AA3E16" w:rsidP="00160506">
            <w:pPr>
              <w:autoSpaceDE w:val="0"/>
              <w:autoSpaceDN w:val="0"/>
              <w:adjustRightInd w:val="0"/>
              <w:spacing w:line="360" w:lineRule="auto"/>
              <w:jc w:val="center"/>
            </w:pPr>
            <w:r w:rsidRPr="00961F3B">
              <w:t>.000</w:t>
            </w:r>
          </w:p>
        </w:tc>
      </w:tr>
      <w:tr w:rsidR="00AA3E16" w:rsidRPr="00961F3B" w14:paraId="724572B3" w14:textId="77777777" w:rsidTr="00160506">
        <w:trPr>
          <w:trHeight w:val="283"/>
          <w:jc w:val="center"/>
        </w:trPr>
        <w:tc>
          <w:tcPr>
            <w:tcW w:w="4680" w:type="dxa"/>
          </w:tcPr>
          <w:p w14:paraId="279F88DE" w14:textId="77777777" w:rsidR="00AA3E16" w:rsidRPr="00961F3B" w:rsidRDefault="00AA3E16" w:rsidP="00160506">
            <w:pPr>
              <w:autoSpaceDE w:val="0"/>
              <w:autoSpaceDN w:val="0"/>
              <w:adjustRightInd w:val="0"/>
              <w:spacing w:line="360" w:lineRule="auto"/>
            </w:pPr>
            <w:r w:rsidRPr="00961F3B">
              <w:t>EssencePostOn3mks - EssencePreOn3mks</w:t>
            </w:r>
          </w:p>
        </w:tc>
        <w:tc>
          <w:tcPr>
            <w:tcW w:w="1196" w:type="dxa"/>
          </w:tcPr>
          <w:p w14:paraId="2E527DCC" w14:textId="77777777" w:rsidR="00AA3E16" w:rsidRPr="00961F3B" w:rsidRDefault="00AA3E16" w:rsidP="00160506">
            <w:pPr>
              <w:autoSpaceDE w:val="0"/>
              <w:autoSpaceDN w:val="0"/>
              <w:adjustRightInd w:val="0"/>
              <w:spacing w:line="360" w:lineRule="auto"/>
              <w:jc w:val="center"/>
            </w:pPr>
            <w:r w:rsidRPr="00961F3B">
              <w:t>-11.342</w:t>
            </w:r>
          </w:p>
        </w:tc>
        <w:tc>
          <w:tcPr>
            <w:tcW w:w="2550" w:type="dxa"/>
          </w:tcPr>
          <w:p w14:paraId="2DB0CA16" w14:textId="77777777" w:rsidR="00AA3E16" w:rsidRPr="00961F3B" w:rsidRDefault="00AA3E16" w:rsidP="00160506">
            <w:pPr>
              <w:autoSpaceDE w:val="0"/>
              <w:autoSpaceDN w:val="0"/>
              <w:adjustRightInd w:val="0"/>
              <w:spacing w:line="360" w:lineRule="auto"/>
              <w:jc w:val="center"/>
            </w:pPr>
            <w:r w:rsidRPr="00961F3B">
              <w:t>.000</w:t>
            </w:r>
          </w:p>
        </w:tc>
      </w:tr>
      <w:tr w:rsidR="00AA3E16" w:rsidRPr="00961F3B" w14:paraId="74B4887A" w14:textId="77777777" w:rsidTr="00160506">
        <w:trPr>
          <w:trHeight w:val="283"/>
          <w:jc w:val="center"/>
        </w:trPr>
        <w:tc>
          <w:tcPr>
            <w:tcW w:w="4680" w:type="dxa"/>
          </w:tcPr>
          <w:p w14:paraId="6D4E2C85" w14:textId="77777777" w:rsidR="00AA3E16" w:rsidRPr="00961F3B" w:rsidRDefault="00AA3E16" w:rsidP="00160506">
            <w:pPr>
              <w:autoSpaceDE w:val="0"/>
              <w:autoSpaceDN w:val="0"/>
              <w:adjustRightInd w:val="0"/>
              <w:spacing w:line="360" w:lineRule="auto"/>
            </w:pPr>
            <w:r w:rsidRPr="00961F3B">
              <w:t>CreatePostOn7mks - CreatePreOn7mks</w:t>
            </w:r>
          </w:p>
        </w:tc>
        <w:tc>
          <w:tcPr>
            <w:tcW w:w="1196" w:type="dxa"/>
          </w:tcPr>
          <w:p w14:paraId="6B0ECEF1" w14:textId="77777777" w:rsidR="00AA3E16" w:rsidRPr="00961F3B" w:rsidRDefault="00AA3E16" w:rsidP="00160506">
            <w:pPr>
              <w:autoSpaceDE w:val="0"/>
              <w:autoSpaceDN w:val="0"/>
              <w:adjustRightInd w:val="0"/>
              <w:spacing w:line="360" w:lineRule="auto"/>
              <w:jc w:val="center"/>
            </w:pPr>
            <w:r w:rsidRPr="00961F3B">
              <w:t>-13.411</w:t>
            </w:r>
          </w:p>
        </w:tc>
        <w:tc>
          <w:tcPr>
            <w:tcW w:w="2550" w:type="dxa"/>
          </w:tcPr>
          <w:p w14:paraId="3225F1A8" w14:textId="77777777" w:rsidR="00AA3E16" w:rsidRPr="00961F3B" w:rsidRDefault="00AA3E16" w:rsidP="00160506">
            <w:pPr>
              <w:autoSpaceDE w:val="0"/>
              <w:autoSpaceDN w:val="0"/>
              <w:adjustRightInd w:val="0"/>
              <w:spacing w:line="360" w:lineRule="auto"/>
              <w:jc w:val="center"/>
            </w:pPr>
            <w:r w:rsidRPr="00961F3B">
              <w:t>.000</w:t>
            </w:r>
          </w:p>
        </w:tc>
      </w:tr>
      <w:tr w:rsidR="00AA3E16" w:rsidRPr="00961F3B" w14:paraId="4FACB49A" w14:textId="77777777" w:rsidTr="00160506">
        <w:trPr>
          <w:trHeight w:val="283"/>
          <w:jc w:val="center"/>
        </w:trPr>
        <w:tc>
          <w:tcPr>
            <w:tcW w:w="4680" w:type="dxa"/>
          </w:tcPr>
          <w:p w14:paraId="4CE4B757" w14:textId="77777777" w:rsidR="00AA3E16" w:rsidRPr="00961F3B" w:rsidRDefault="00AA3E16" w:rsidP="00160506">
            <w:pPr>
              <w:autoSpaceDE w:val="0"/>
              <w:autoSpaceDN w:val="0"/>
              <w:adjustRightInd w:val="0"/>
              <w:spacing w:line="360" w:lineRule="auto"/>
            </w:pPr>
            <w:r w:rsidRPr="00961F3B">
              <w:t>TotalpostOn45 - TotalpreOn45</w:t>
            </w:r>
          </w:p>
        </w:tc>
        <w:tc>
          <w:tcPr>
            <w:tcW w:w="1196" w:type="dxa"/>
          </w:tcPr>
          <w:p w14:paraId="7D5A6ABB" w14:textId="77777777" w:rsidR="00AA3E16" w:rsidRPr="00961F3B" w:rsidRDefault="00AA3E16" w:rsidP="00160506">
            <w:pPr>
              <w:autoSpaceDE w:val="0"/>
              <w:autoSpaceDN w:val="0"/>
              <w:adjustRightInd w:val="0"/>
              <w:spacing w:line="360" w:lineRule="auto"/>
              <w:ind w:left="60" w:right="60"/>
              <w:jc w:val="center"/>
            </w:pPr>
            <w:r w:rsidRPr="00961F3B">
              <w:t>-12.834</w:t>
            </w:r>
          </w:p>
        </w:tc>
        <w:tc>
          <w:tcPr>
            <w:tcW w:w="2550" w:type="dxa"/>
          </w:tcPr>
          <w:p w14:paraId="10BD77E1" w14:textId="77777777" w:rsidR="00AA3E16" w:rsidRPr="00961F3B" w:rsidRDefault="00AA3E16" w:rsidP="00160506">
            <w:pPr>
              <w:autoSpaceDE w:val="0"/>
              <w:autoSpaceDN w:val="0"/>
              <w:adjustRightInd w:val="0"/>
              <w:spacing w:line="360" w:lineRule="auto"/>
              <w:jc w:val="center"/>
            </w:pPr>
            <w:r w:rsidRPr="00961F3B">
              <w:t>.000</w:t>
            </w:r>
          </w:p>
        </w:tc>
      </w:tr>
    </w:tbl>
    <w:p w14:paraId="2F9944D3" w14:textId="60FB5C1E" w:rsidR="00AA3E16" w:rsidRPr="00961F3B" w:rsidRDefault="00B76BE6" w:rsidP="00160506">
      <w:pPr>
        <w:autoSpaceDE w:val="0"/>
        <w:autoSpaceDN w:val="0"/>
        <w:adjustRightInd w:val="0"/>
        <w:spacing w:line="360" w:lineRule="auto"/>
      </w:pPr>
      <w:r w:rsidRPr="00961F3B">
        <w:lastRenderedPageBreak/>
        <w:t xml:space="preserve">As regards to the significance, all visual literacy indicators and total pre\posttests scored 0.000. The result was less than 0.05 (5%) and at 5% level of significance, Ho </w:t>
      </w:r>
      <w:r w:rsidR="00961F3B" w:rsidRPr="00961F3B">
        <w:t>was</w:t>
      </w:r>
      <w:r w:rsidRPr="00961F3B">
        <w:t xml:space="preserve"> rejected and </w:t>
      </w:r>
      <w:r w:rsidR="00961F3B" w:rsidRPr="00961F3B">
        <w:t xml:space="preserve">it was </w:t>
      </w:r>
      <w:r w:rsidRPr="00961F3B">
        <w:t>concluded that all the scores for the seven indicators were significantly different and higher as compared to that instance before tailored visual sequences were used. The same applied to the total pre\posttests. The test assessed the distribution of the two independent groups that is pre and posttests when combined into a single sample. Thus, it can be deduced that the scores of the two independent groups i.e. pre versus posttests had a different ranked distribution.</w:t>
      </w:r>
    </w:p>
    <w:p w14:paraId="2629A973" w14:textId="77777777" w:rsidR="00AA3E16" w:rsidRPr="00961F3B" w:rsidRDefault="00AA3E16" w:rsidP="00160506">
      <w:pPr>
        <w:widowControl w:val="0"/>
        <w:suppressAutoHyphens w:val="0"/>
        <w:spacing w:line="360" w:lineRule="auto"/>
        <w:rPr>
          <w:bCs/>
          <w:szCs w:val="18"/>
        </w:rPr>
      </w:pPr>
    </w:p>
    <w:p w14:paraId="275667F6" w14:textId="77777777" w:rsidR="00AA3E16" w:rsidRPr="00961F3B" w:rsidRDefault="00AA3E16" w:rsidP="00160506">
      <w:pPr>
        <w:widowControl w:val="0"/>
        <w:suppressAutoHyphens w:val="0"/>
        <w:spacing w:line="360" w:lineRule="auto"/>
        <w:rPr>
          <w:b/>
          <w:sz w:val="24"/>
        </w:rPr>
      </w:pPr>
      <w:r w:rsidRPr="00961F3B">
        <w:rPr>
          <w:b/>
          <w:sz w:val="24"/>
        </w:rPr>
        <w:t xml:space="preserve">Conclusion </w:t>
      </w:r>
    </w:p>
    <w:p w14:paraId="38DF1146" w14:textId="77777777" w:rsidR="00AA3E16" w:rsidRPr="00961F3B" w:rsidRDefault="00AA3E16" w:rsidP="00160506">
      <w:pPr>
        <w:spacing w:line="360" w:lineRule="auto"/>
        <w:contextualSpacing/>
      </w:pPr>
    </w:p>
    <w:p w14:paraId="60A67A27" w14:textId="77777777" w:rsidR="00AA3E16" w:rsidRPr="00961F3B" w:rsidRDefault="00AA3E16" w:rsidP="00160506">
      <w:pPr>
        <w:spacing w:line="360" w:lineRule="auto"/>
        <w:contextualSpacing/>
      </w:pPr>
      <w:r w:rsidRPr="00961F3B">
        <w:t xml:space="preserve">Significance test showed an improved score for all the seven visual literacy indicators from the formative tests which confirmed that the tailored visuals immensely contributed to develop the seven visual literacy indicators. It was also concluded that the animations were effective and served their purpose towards the good academic results of the students following the summative tests. Another plausible reason for the academic achievements may be because of the nature of the animated visuals which consisted of interesting activities like navigational structures to review concepts as suggested by Kelley (2021), diagnostic questions and possibility for immediate feedback as supported by </w:t>
      </w:r>
      <w:proofErr w:type="spellStart"/>
      <w:r w:rsidRPr="00961F3B">
        <w:rPr>
          <w:szCs w:val="20"/>
        </w:rPr>
        <w:t>Yeşilbağ</w:t>
      </w:r>
      <w:proofErr w:type="spellEnd"/>
      <w:r w:rsidRPr="00961F3B">
        <w:rPr>
          <w:szCs w:val="20"/>
        </w:rPr>
        <w:t xml:space="preserve"> et al. (2020).</w:t>
      </w:r>
      <w:r w:rsidRPr="00961F3B">
        <w:t xml:space="preserve"> Consequently, if students get the right educational material in the form of the customized animations, then they can earn good results irrespective of their abilities, gender and school types. Any student from any background would be on equal footing so far learning is concerned and can benefit if the right animated visual materials are used. In addition, it can be inferred that visual literacy can be instilled and taught from the youngest age in secondary schools. As per </w:t>
      </w:r>
      <w:proofErr w:type="spellStart"/>
      <w:r w:rsidRPr="00961F3B">
        <w:t>Dittmar</w:t>
      </w:r>
      <w:proofErr w:type="spellEnd"/>
      <w:r w:rsidRPr="00961F3B">
        <w:t xml:space="preserve"> and </w:t>
      </w:r>
      <w:proofErr w:type="spellStart"/>
      <w:r w:rsidRPr="00961F3B">
        <w:t>Eilks</w:t>
      </w:r>
      <w:proofErr w:type="spellEnd"/>
      <w:r w:rsidRPr="00961F3B">
        <w:t xml:space="preserve"> (2019), some countries have integrated a separate subject for the teaching of media literacy at school. </w:t>
      </w:r>
    </w:p>
    <w:p w14:paraId="6DA90E32" w14:textId="77777777" w:rsidR="00AA3E16" w:rsidRPr="00961F3B" w:rsidRDefault="00AA3E16" w:rsidP="00160506">
      <w:pPr>
        <w:autoSpaceDE w:val="0"/>
        <w:autoSpaceDN w:val="0"/>
        <w:adjustRightInd w:val="0"/>
        <w:spacing w:line="360" w:lineRule="auto"/>
        <w:contextualSpacing/>
        <w:rPr>
          <w:color w:val="000000" w:themeColor="text1"/>
        </w:rPr>
      </w:pPr>
    </w:p>
    <w:p w14:paraId="099280D0" w14:textId="61C92126" w:rsidR="00AA3E16" w:rsidRPr="00961F3B" w:rsidRDefault="00961F3B" w:rsidP="00160506">
      <w:pPr>
        <w:autoSpaceDE w:val="0"/>
        <w:autoSpaceDN w:val="0"/>
        <w:adjustRightInd w:val="0"/>
        <w:spacing w:line="360" w:lineRule="auto"/>
        <w:contextualSpacing/>
        <w:rPr>
          <w:color w:val="000000" w:themeColor="text1"/>
        </w:rPr>
      </w:pPr>
      <w:r w:rsidRPr="00961F3B">
        <w:rPr>
          <w:color w:val="000000" w:themeColor="text1"/>
        </w:rPr>
        <w:t>Furthermore, today we can see</w:t>
      </w:r>
      <w:r w:rsidR="00AA3E16" w:rsidRPr="00961F3B">
        <w:rPr>
          <w:color w:val="000000" w:themeColor="text1"/>
        </w:rPr>
        <w:t xml:space="preserve"> a change in the way questions are set. More than half of the questions set in most science evaluation consisted of graphical illustrations. To be able to tackle such questions, it is important for students to possess the necessary science visual competencies to be able to make meaning from the visual representations. In addition, the frequency and variety of science graphics in biology textbooks have experienced an increase in recent years. Today we can see lots of colorful illustrations in books and the aim is to decode the messages from within these visuals. Subsequently science visual literacy is vital to be able to take full advantage of these visuals and to complement the learning of biology.  </w:t>
      </w:r>
    </w:p>
    <w:p w14:paraId="54646DB9" w14:textId="77777777" w:rsidR="00AA3E16" w:rsidRPr="00961F3B" w:rsidRDefault="00AA3E16" w:rsidP="00160506">
      <w:pPr>
        <w:spacing w:line="360" w:lineRule="auto"/>
        <w:contextualSpacing/>
      </w:pPr>
    </w:p>
    <w:p w14:paraId="2BD23AF5" w14:textId="77777777" w:rsidR="00AA3E16" w:rsidRPr="00961F3B" w:rsidRDefault="00AA3E16" w:rsidP="00160506">
      <w:pPr>
        <w:spacing w:line="360" w:lineRule="auto"/>
        <w:contextualSpacing/>
      </w:pPr>
      <w:r w:rsidRPr="00961F3B">
        <w:t xml:space="preserve">With regards to the narration part of the motion graphics, it played an important role </w:t>
      </w:r>
      <w:r w:rsidRPr="00961F3B">
        <w:rPr>
          <w:color w:val="000000" w:themeColor="text1"/>
        </w:rPr>
        <w:t>in scaffolding and</w:t>
      </w:r>
      <w:r w:rsidRPr="00961F3B">
        <w:t xml:space="preserve"> developing the visual literacy skills which were confirmed by assessment scores of the students. Thus it can be deduced that the animated visuals contributed in the performance of the students by further assisting the narrative parts provided by the teacher. A reverse argument is also plausible where a visual alone without any narration may not be effective unless another mode of learning is attached. The tailored animations alone as instructional material would have been futile. </w:t>
      </w:r>
    </w:p>
    <w:p w14:paraId="3B2CA04C" w14:textId="77777777" w:rsidR="00AA3E16" w:rsidRPr="00961F3B" w:rsidRDefault="00AA3E16" w:rsidP="00160506">
      <w:pPr>
        <w:spacing w:line="360" w:lineRule="auto"/>
        <w:contextualSpacing/>
      </w:pPr>
    </w:p>
    <w:p w14:paraId="3A0E4E8A" w14:textId="54A4A868" w:rsidR="00AA3E16" w:rsidRPr="00961F3B" w:rsidRDefault="00AA3E16" w:rsidP="00160506">
      <w:pPr>
        <w:spacing w:line="360" w:lineRule="auto"/>
        <w:contextualSpacing/>
      </w:pPr>
      <w:r w:rsidRPr="00961F3B">
        <w:t xml:space="preserve">Moreover, the ACE model provided an excellent template in guiding the way the animations were designed and created which added in the quality of the animations and which in turn greatly helped in the teaching and learning process. Thus if the correct benchmark is used and </w:t>
      </w:r>
      <w:r w:rsidR="00961F3B" w:rsidRPr="00961F3B">
        <w:t xml:space="preserve">with </w:t>
      </w:r>
      <w:r w:rsidRPr="00961F3B">
        <w:t xml:space="preserve">adequate professional development (Bergeson and </w:t>
      </w:r>
      <w:proofErr w:type="spellStart"/>
      <w:r w:rsidRPr="00961F3B">
        <w:lastRenderedPageBreak/>
        <w:t>Beschorner</w:t>
      </w:r>
      <w:proofErr w:type="spellEnd"/>
      <w:r w:rsidRPr="00961F3B">
        <w:t xml:space="preserve">, 2020) then educators can create and infuse digital technology into their instruction instead of using visuals from only open educational resources. </w:t>
      </w:r>
    </w:p>
    <w:p w14:paraId="51E7D02F" w14:textId="77777777" w:rsidR="00AA3E16" w:rsidRPr="00961F3B" w:rsidRDefault="00AA3E16" w:rsidP="00160506">
      <w:pPr>
        <w:spacing w:line="360" w:lineRule="auto"/>
        <w:contextualSpacing/>
      </w:pPr>
    </w:p>
    <w:p w14:paraId="452A82ED" w14:textId="77777777" w:rsidR="00AA3E16" w:rsidRPr="00961F3B" w:rsidRDefault="00AA3E16" w:rsidP="00160506">
      <w:pPr>
        <w:spacing w:line="360" w:lineRule="auto"/>
        <w:contextualSpacing/>
      </w:pPr>
      <w:r w:rsidRPr="00961F3B">
        <w:t>As end note in light of the present study, it can be said that the tailored animated visuals were rewarding to the learners and can thus be plugged in our traditional teaching where paper, pencil and the teachers’ guidance will still have their place (</w:t>
      </w:r>
      <w:proofErr w:type="spellStart"/>
      <w:r w:rsidRPr="00961F3B">
        <w:t>Mainali</w:t>
      </w:r>
      <w:proofErr w:type="spellEnd"/>
      <w:r w:rsidRPr="00961F3B">
        <w:t>, 2021). In addition, even if most people are known to be visual learners, does not mean they possess the relevant visual literacy skills. To acquire these skills training to decode visuals at a younger age is necessitated.</w:t>
      </w:r>
    </w:p>
    <w:p w14:paraId="0AED8E80" w14:textId="77777777" w:rsidR="00AA3E16" w:rsidRPr="00961F3B" w:rsidRDefault="00AA3E16" w:rsidP="00160506">
      <w:pPr>
        <w:widowControl w:val="0"/>
        <w:suppressAutoHyphens w:val="0"/>
        <w:spacing w:line="360" w:lineRule="auto"/>
      </w:pPr>
    </w:p>
    <w:p w14:paraId="56807427" w14:textId="77777777" w:rsidR="00AA3E16" w:rsidRPr="00961F3B" w:rsidRDefault="00AA3E16" w:rsidP="00160506">
      <w:pPr>
        <w:widowControl w:val="0"/>
        <w:suppressAutoHyphens w:val="0"/>
        <w:spacing w:line="360" w:lineRule="auto"/>
        <w:rPr>
          <w:b/>
        </w:rPr>
      </w:pPr>
      <w:r w:rsidRPr="00961F3B">
        <w:rPr>
          <w:b/>
          <w:sz w:val="24"/>
        </w:rPr>
        <w:t>Recommendations</w:t>
      </w:r>
    </w:p>
    <w:p w14:paraId="18F4EA17" w14:textId="77777777" w:rsidR="00AA3E16" w:rsidRPr="00961F3B" w:rsidRDefault="00AA3E16" w:rsidP="00160506">
      <w:pPr>
        <w:spacing w:line="360" w:lineRule="auto"/>
      </w:pPr>
    </w:p>
    <w:p w14:paraId="06C539BE" w14:textId="77777777" w:rsidR="00AA3E16" w:rsidRPr="00961F3B" w:rsidRDefault="00AA3E16" w:rsidP="00160506">
      <w:pPr>
        <w:spacing w:line="360" w:lineRule="auto"/>
      </w:pPr>
      <w:r w:rsidRPr="00961F3B">
        <w:t xml:space="preserve">The field of visual literacy is so vast that more research works are needed in other line of work like advertisement apart from education. In the future, other target populations, such as higher grades or university populations could be used for the purpose.  As per the results and literature, it is now known that the Grade 8 biology students have a high liking for visuals. But more research work is warranted as to the degree and extent of visual literacy in our students whether it is low, average or high order. The strength of literacy in the other modes like aural, read\write and kinesthetic modes is as well another avenue for research as well as to find out any correlation between the strength of learning modes and visual literacy. Another area where lots of research can be done is on the visual literacy competencies. For the present study, only seven competencies were taken onboard. But there are many more that could be explored in-depth for other age groups and in other contexts. Teaching visual literacy is another domain for future researchers where syllabus can include a topic on teaching visual literacy to students before embarking in the academic topics. </w:t>
      </w:r>
    </w:p>
    <w:p w14:paraId="5744E924" w14:textId="77777777" w:rsidR="00AA3E16" w:rsidRPr="00961F3B" w:rsidRDefault="00AA3E16" w:rsidP="00160506">
      <w:pPr>
        <w:widowControl w:val="0"/>
        <w:suppressAutoHyphens w:val="0"/>
        <w:spacing w:line="360" w:lineRule="auto"/>
      </w:pPr>
    </w:p>
    <w:p w14:paraId="09B0EFFC" w14:textId="067E8C74" w:rsidR="00AA3E16" w:rsidRPr="00961F3B" w:rsidRDefault="00AA3E16" w:rsidP="00160506">
      <w:pPr>
        <w:widowControl w:val="0"/>
        <w:suppressAutoHyphens w:val="0"/>
        <w:spacing w:line="360" w:lineRule="auto"/>
        <w:rPr>
          <w:b/>
          <w:sz w:val="24"/>
        </w:rPr>
      </w:pPr>
      <w:r w:rsidRPr="00961F3B">
        <w:rPr>
          <w:b/>
          <w:sz w:val="24"/>
        </w:rPr>
        <w:t xml:space="preserve">Acknowledgements </w:t>
      </w:r>
    </w:p>
    <w:p w14:paraId="5188D532" w14:textId="77777777" w:rsidR="00B76BE6" w:rsidRPr="00961F3B" w:rsidRDefault="00B76BE6" w:rsidP="00160506">
      <w:pPr>
        <w:pStyle w:val="Correspondencedetails"/>
        <w:spacing w:before="0"/>
        <w:jc w:val="both"/>
        <w:rPr>
          <w:sz w:val="20"/>
          <w:szCs w:val="20"/>
          <w:lang w:val="en-US"/>
        </w:rPr>
      </w:pPr>
    </w:p>
    <w:p w14:paraId="63F34B38" w14:textId="0D5358F8" w:rsidR="00AA3E16" w:rsidRPr="00961F3B" w:rsidRDefault="00AA3E16" w:rsidP="00160506">
      <w:pPr>
        <w:pStyle w:val="Correspondencedetails"/>
        <w:spacing w:before="0"/>
        <w:jc w:val="both"/>
        <w:rPr>
          <w:sz w:val="20"/>
          <w:szCs w:val="20"/>
          <w:lang w:val="en-US"/>
        </w:rPr>
      </w:pPr>
      <w:r w:rsidRPr="00961F3B">
        <w:rPr>
          <w:sz w:val="20"/>
          <w:szCs w:val="20"/>
          <w:lang w:val="en-US"/>
        </w:rPr>
        <w:t xml:space="preserve">Grateful acknowledgement is hereby made to my supervisor who had critically reviewed the project and was at hand at any time of the day, which made the project of greatest value. </w:t>
      </w:r>
    </w:p>
    <w:p w14:paraId="079997C9" w14:textId="77777777" w:rsidR="00AA3E16" w:rsidRPr="00961F3B" w:rsidRDefault="00AA3E16" w:rsidP="00160506">
      <w:pPr>
        <w:widowControl w:val="0"/>
        <w:suppressAutoHyphens w:val="0"/>
        <w:spacing w:line="360" w:lineRule="auto"/>
        <w:rPr>
          <w:bCs/>
          <w:szCs w:val="18"/>
        </w:rPr>
      </w:pPr>
    </w:p>
    <w:p w14:paraId="5B7960F6" w14:textId="77777777" w:rsidR="00AA3E16" w:rsidRPr="00961F3B" w:rsidRDefault="00AA3E16" w:rsidP="00160506">
      <w:pPr>
        <w:widowControl w:val="0"/>
        <w:suppressAutoHyphens w:val="0"/>
        <w:spacing w:line="360" w:lineRule="auto"/>
        <w:rPr>
          <w:b/>
          <w:sz w:val="24"/>
        </w:rPr>
      </w:pPr>
      <w:r w:rsidRPr="00961F3B">
        <w:rPr>
          <w:b/>
          <w:sz w:val="24"/>
        </w:rPr>
        <w:t>References</w:t>
      </w:r>
    </w:p>
    <w:p w14:paraId="5A899D80" w14:textId="77777777" w:rsidR="00AA3E16" w:rsidRPr="00961F3B" w:rsidRDefault="00AA3E16" w:rsidP="00160506">
      <w:pPr>
        <w:widowControl w:val="0"/>
        <w:suppressAutoHyphens w:val="0"/>
        <w:spacing w:line="360" w:lineRule="auto"/>
        <w:rPr>
          <w:bCs/>
          <w:szCs w:val="18"/>
        </w:rPr>
      </w:pPr>
    </w:p>
    <w:p w14:paraId="0924254E" w14:textId="6CDCDFF3" w:rsidR="00AA3E16" w:rsidRPr="00961F3B" w:rsidRDefault="00AA3E16" w:rsidP="00B76BE6">
      <w:pPr>
        <w:widowControl w:val="0"/>
        <w:suppressAutoHyphens w:val="0"/>
        <w:spacing w:line="360" w:lineRule="auto"/>
        <w:ind w:left="720" w:hanging="720"/>
        <w:contextualSpacing/>
        <w:rPr>
          <w:szCs w:val="20"/>
        </w:rPr>
      </w:pPr>
      <w:r w:rsidRPr="00961F3B">
        <w:rPr>
          <w:szCs w:val="20"/>
        </w:rPr>
        <w:t xml:space="preserve">Abed, E. K. (2019). Electronic Learning and its Benefits in Education. </w:t>
      </w:r>
      <w:r w:rsidRPr="00961F3B">
        <w:rPr>
          <w:i/>
          <w:iCs/>
          <w:szCs w:val="20"/>
        </w:rPr>
        <w:t>EURASIA Journal of Mathematics, Science and Technology Education</w:t>
      </w:r>
      <w:r w:rsidRPr="00961F3B">
        <w:rPr>
          <w:szCs w:val="20"/>
        </w:rPr>
        <w:t xml:space="preserve">, </w:t>
      </w:r>
      <w:r w:rsidRPr="00961F3B">
        <w:rPr>
          <w:i/>
          <w:szCs w:val="20"/>
        </w:rPr>
        <w:t>15</w:t>
      </w:r>
      <w:r w:rsidRPr="00961F3B">
        <w:rPr>
          <w:szCs w:val="20"/>
        </w:rPr>
        <w:t>(3), 1-8.</w:t>
      </w:r>
    </w:p>
    <w:p w14:paraId="0C689ED6" w14:textId="70886336" w:rsidR="00AA3E16" w:rsidRPr="00961F3B" w:rsidRDefault="00AA3E16" w:rsidP="00B76BE6">
      <w:pPr>
        <w:autoSpaceDE w:val="0"/>
        <w:autoSpaceDN w:val="0"/>
        <w:adjustRightInd w:val="0"/>
        <w:spacing w:line="360" w:lineRule="auto"/>
        <w:ind w:left="720" w:hanging="720"/>
        <w:contextualSpacing/>
        <w:rPr>
          <w:rFonts w:eastAsiaTheme="minorHAnsi"/>
          <w:i/>
          <w:szCs w:val="20"/>
        </w:rPr>
      </w:pPr>
      <w:r w:rsidRPr="00961F3B">
        <w:rPr>
          <w:rFonts w:eastAsiaTheme="minorHAnsi"/>
          <w:szCs w:val="20"/>
        </w:rPr>
        <w:t xml:space="preserve">ACRL. (2011). </w:t>
      </w:r>
      <w:r w:rsidRPr="00961F3B">
        <w:rPr>
          <w:rFonts w:eastAsiaTheme="minorHAnsi"/>
          <w:i/>
          <w:szCs w:val="20"/>
        </w:rPr>
        <w:t xml:space="preserve">Visual Literacy Competency Standards for Higher Education, </w:t>
      </w:r>
      <w:r w:rsidRPr="00961F3B">
        <w:rPr>
          <w:rFonts w:eastAsiaTheme="minorHAnsi"/>
          <w:i/>
          <w:iCs/>
          <w:szCs w:val="20"/>
        </w:rPr>
        <w:t>Association of School and Research Libraries</w:t>
      </w:r>
      <w:r w:rsidRPr="00961F3B">
        <w:rPr>
          <w:rFonts w:eastAsiaTheme="minorHAnsi"/>
          <w:i/>
          <w:szCs w:val="20"/>
        </w:rPr>
        <w:t>.</w:t>
      </w:r>
    </w:p>
    <w:p w14:paraId="7EC23998" w14:textId="3B530B39" w:rsidR="00AA3E16" w:rsidRPr="00961F3B" w:rsidRDefault="00AA3E16" w:rsidP="00B76BE6">
      <w:pPr>
        <w:spacing w:line="360" w:lineRule="auto"/>
        <w:ind w:left="720" w:hanging="720"/>
        <w:contextualSpacing/>
        <w:rPr>
          <w:szCs w:val="20"/>
          <w:lang w:eastAsia="en-GB"/>
        </w:rPr>
      </w:pPr>
      <w:proofErr w:type="spellStart"/>
      <w:r w:rsidRPr="00961F3B">
        <w:rPr>
          <w:szCs w:val="20"/>
        </w:rPr>
        <w:t>Admiraal</w:t>
      </w:r>
      <w:proofErr w:type="spellEnd"/>
      <w:r w:rsidRPr="00961F3B">
        <w:rPr>
          <w:szCs w:val="20"/>
        </w:rPr>
        <w:t xml:space="preserve">, W. (2022). A typology of educators using Open Educational Resources for teaching. </w:t>
      </w:r>
      <w:r w:rsidRPr="00961F3B">
        <w:rPr>
          <w:i/>
          <w:iCs/>
          <w:szCs w:val="20"/>
        </w:rPr>
        <w:t>International Journal on Studies in Education (</w:t>
      </w:r>
      <w:proofErr w:type="spellStart"/>
      <w:r w:rsidRPr="00961F3B">
        <w:rPr>
          <w:i/>
          <w:iCs/>
          <w:szCs w:val="20"/>
        </w:rPr>
        <w:t>IJonSE</w:t>
      </w:r>
      <w:proofErr w:type="spellEnd"/>
      <w:r w:rsidRPr="00961F3B">
        <w:rPr>
          <w:i/>
          <w:iCs/>
          <w:szCs w:val="20"/>
        </w:rPr>
        <w:t>), 4</w:t>
      </w:r>
      <w:r w:rsidRPr="00961F3B">
        <w:rPr>
          <w:szCs w:val="20"/>
        </w:rPr>
        <w:t>(1), 1-23.</w:t>
      </w:r>
    </w:p>
    <w:p w14:paraId="39763EC2" w14:textId="7BE2663D" w:rsidR="00AA3E16" w:rsidRPr="00961F3B" w:rsidRDefault="00AA3E16" w:rsidP="00B76BE6">
      <w:pPr>
        <w:autoSpaceDE w:val="0"/>
        <w:autoSpaceDN w:val="0"/>
        <w:adjustRightInd w:val="0"/>
        <w:spacing w:line="360" w:lineRule="auto"/>
        <w:ind w:left="720" w:hanging="720"/>
        <w:contextualSpacing/>
        <w:rPr>
          <w:strike/>
          <w:szCs w:val="20"/>
        </w:rPr>
      </w:pPr>
      <w:proofErr w:type="spellStart"/>
      <w:r w:rsidRPr="00961F3B">
        <w:rPr>
          <w:szCs w:val="20"/>
        </w:rPr>
        <w:t>Affeldt</w:t>
      </w:r>
      <w:proofErr w:type="spellEnd"/>
      <w:r w:rsidRPr="00961F3B">
        <w:rPr>
          <w:szCs w:val="20"/>
        </w:rPr>
        <w:t xml:space="preserve">, F., </w:t>
      </w:r>
      <w:proofErr w:type="spellStart"/>
      <w:r w:rsidRPr="00961F3B">
        <w:rPr>
          <w:szCs w:val="20"/>
        </w:rPr>
        <w:t>Meinhart</w:t>
      </w:r>
      <w:proofErr w:type="spellEnd"/>
      <w:r w:rsidRPr="00961F3B">
        <w:rPr>
          <w:szCs w:val="20"/>
        </w:rPr>
        <w:t xml:space="preserve">, D. &amp; </w:t>
      </w:r>
      <w:proofErr w:type="spellStart"/>
      <w:r w:rsidRPr="00961F3B">
        <w:rPr>
          <w:szCs w:val="20"/>
        </w:rPr>
        <w:t>Eilks</w:t>
      </w:r>
      <w:proofErr w:type="spellEnd"/>
      <w:r w:rsidRPr="00961F3B">
        <w:rPr>
          <w:szCs w:val="20"/>
        </w:rPr>
        <w:t xml:space="preserve">, I. (2018). The use of comics in experimental instructions in a non-formal chemistry learning context. </w:t>
      </w:r>
      <w:r w:rsidRPr="00961F3B">
        <w:rPr>
          <w:i/>
          <w:iCs/>
          <w:szCs w:val="20"/>
        </w:rPr>
        <w:t>International Journal of Education in Mathematics, Science and Technology (IJEMST), 6</w:t>
      </w:r>
      <w:r w:rsidRPr="00961F3B">
        <w:rPr>
          <w:szCs w:val="20"/>
        </w:rPr>
        <w:t>(1), 93-104.</w:t>
      </w:r>
    </w:p>
    <w:p w14:paraId="5A43C9C6" w14:textId="32839460"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szCs w:val="20"/>
        </w:rPr>
        <w:lastRenderedPageBreak/>
        <w:t>Arslan</w:t>
      </w:r>
      <w:proofErr w:type="spellEnd"/>
      <w:r w:rsidRPr="00961F3B">
        <w:rPr>
          <w:szCs w:val="20"/>
        </w:rPr>
        <w:t xml:space="preserve">, R., &amp; </w:t>
      </w:r>
      <w:proofErr w:type="spellStart"/>
      <w:r w:rsidRPr="00961F3B">
        <w:rPr>
          <w:szCs w:val="20"/>
        </w:rPr>
        <w:t>Nalinci</w:t>
      </w:r>
      <w:proofErr w:type="spellEnd"/>
      <w:r w:rsidRPr="00961F3B">
        <w:rPr>
          <w:szCs w:val="20"/>
        </w:rPr>
        <w:t xml:space="preserve">, G. Z. (2014). Development of visual literacy levels scale in higher education. </w:t>
      </w:r>
      <w:r w:rsidRPr="00961F3B">
        <w:rPr>
          <w:i/>
          <w:szCs w:val="20"/>
        </w:rPr>
        <w:t>The Turkish</w:t>
      </w:r>
      <w:r w:rsidR="006566D9" w:rsidRPr="00961F3B">
        <w:rPr>
          <w:i/>
          <w:szCs w:val="20"/>
        </w:rPr>
        <w:t xml:space="preserve"> </w:t>
      </w:r>
      <w:r w:rsidRPr="00961F3B">
        <w:rPr>
          <w:i/>
          <w:szCs w:val="20"/>
        </w:rPr>
        <w:t>Online Journal of Educational Technology</w:t>
      </w:r>
      <w:r w:rsidRPr="00961F3B">
        <w:rPr>
          <w:szCs w:val="20"/>
        </w:rPr>
        <w:t xml:space="preserve">, </w:t>
      </w:r>
      <w:r w:rsidRPr="00961F3B">
        <w:rPr>
          <w:i/>
          <w:szCs w:val="20"/>
        </w:rPr>
        <w:t>13</w:t>
      </w:r>
      <w:r w:rsidRPr="00961F3B">
        <w:rPr>
          <w:szCs w:val="20"/>
        </w:rPr>
        <w:t>(2), 61-70.</w:t>
      </w:r>
    </w:p>
    <w:p w14:paraId="75A09B8D" w14:textId="77777777" w:rsidR="00AA3E16" w:rsidRPr="00961F3B" w:rsidRDefault="00AA3E16" w:rsidP="00B76BE6">
      <w:pPr>
        <w:autoSpaceDE w:val="0"/>
        <w:autoSpaceDN w:val="0"/>
        <w:adjustRightInd w:val="0"/>
        <w:spacing w:line="360" w:lineRule="auto"/>
        <w:ind w:left="720" w:hanging="720"/>
        <w:contextualSpacing/>
        <w:rPr>
          <w:rFonts w:eastAsiaTheme="minorHAnsi"/>
          <w:i/>
          <w:szCs w:val="20"/>
        </w:rPr>
      </w:pPr>
      <w:proofErr w:type="spellStart"/>
      <w:r w:rsidRPr="00961F3B">
        <w:rPr>
          <w:szCs w:val="20"/>
        </w:rPr>
        <w:t>Auckbur</w:t>
      </w:r>
      <w:proofErr w:type="spellEnd"/>
      <w:r w:rsidRPr="00961F3B">
        <w:rPr>
          <w:szCs w:val="20"/>
        </w:rPr>
        <w:t xml:space="preserve">, R. (2012). </w:t>
      </w:r>
      <w:r w:rsidRPr="00961F3B">
        <w:rPr>
          <w:i/>
          <w:szCs w:val="20"/>
        </w:rPr>
        <w:t>Digital Education in Mauritius: A Ministry Perspective.</w:t>
      </w:r>
    </w:p>
    <w:p w14:paraId="16EC9A36" w14:textId="7CE0050E" w:rsidR="00AA3E16" w:rsidRPr="00961F3B" w:rsidRDefault="00AA3E16" w:rsidP="00B76BE6">
      <w:pPr>
        <w:autoSpaceDE w:val="0"/>
        <w:autoSpaceDN w:val="0"/>
        <w:adjustRightInd w:val="0"/>
        <w:spacing w:line="360" w:lineRule="auto"/>
        <w:ind w:left="720" w:hanging="720"/>
        <w:contextualSpacing/>
        <w:rPr>
          <w:rFonts w:eastAsiaTheme="minorHAnsi"/>
          <w:i/>
          <w:szCs w:val="20"/>
        </w:rPr>
      </w:pPr>
      <w:r w:rsidRPr="00961F3B">
        <w:rPr>
          <w:rFonts w:eastAsiaTheme="minorHAnsi"/>
          <w:szCs w:val="20"/>
        </w:rPr>
        <w:t xml:space="preserve">Bell, J. (2013). </w:t>
      </w:r>
      <w:r w:rsidRPr="00961F3B">
        <w:rPr>
          <w:rFonts w:eastAsiaTheme="minorHAnsi"/>
          <w:i/>
          <w:szCs w:val="20"/>
        </w:rPr>
        <w:t>Visual literacy skills of students in school-level biology: learning outcomes following digital or hand-drawing activities.</w:t>
      </w:r>
      <w:r w:rsidRPr="00961F3B">
        <w:rPr>
          <w:rFonts w:eastAsiaTheme="minorHAnsi"/>
          <w:szCs w:val="20"/>
        </w:rPr>
        <w:t xml:space="preserve"> Volume 5, Issue 1.</w:t>
      </w:r>
    </w:p>
    <w:p w14:paraId="1CA422F8" w14:textId="392EF6A7" w:rsidR="00AA3E16" w:rsidRPr="00961F3B" w:rsidRDefault="00AA3E16" w:rsidP="00B76BE6">
      <w:pPr>
        <w:spacing w:line="360" w:lineRule="auto"/>
        <w:ind w:left="720" w:hanging="720"/>
        <w:contextualSpacing/>
        <w:rPr>
          <w:szCs w:val="20"/>
        </w:rPr>
      </w:pPr>
      <w:r w:rsidRPr="00961F3B">
        <w:rPr>
          <w:szCs w:val="20"/>
        </w:rPr>
        <w:t xml:space="preserve">Bergeson, K. &amp; </w:t>
      </w:r>
      <w:proofErr w:type="spellStart"/>
      <w:r w:rsidRPr="00961F3B">
        <w:rPr>
          <w:szCs w:val="20"/>
        </w:rPr>
        <w:t>Beschorner</w:t>
      </w:r>
      <w:proofErr w:type="spellEnd"/>
      <w:r w:rsidRPr="00961F3B">
        <w:rPr>
          <w:szCs w:val="20"/>
        </w:rPr>
        <w:t xml:space="preserve">, B. (2020). Modeling and scaffolding the technology integration planning cycle for pre-service teachers: A case study. </w:t>
      </w:r>
      <w:r w:rsidRPr="00961F3B">
        <w:rPr>
          <w:i/>
          <w:iCs/>
          <w:szCs w:val="20"/>
        </w:rPr>
        <w:t>International Journal of Education in Mathematics, Science and Technology (IJEMST), 8</w:t>
      </w:r>
      <w:r w:rsidRPr="00961F3B">
        <w:rPr>
          <w:szCs w:val="20"/>
        </w:rPr>
        <w:t>(4), 330-341.</w:t>
      </w:r>
    </w:p>
    <w:p w14:paraId="6D0376D1" w14:textId="59B93537" w:rsidR="00AA3E16" w:rsidRPr="00961F3B" w:rsidRDefault="00AA3E16" w:rsidP="00B76BE6">
      <w:pPr>
        <w:spacing w:line="360" w:lineRule="auto"/>
        <w:ind w:left="720" w:hanging="720"/>
        <w:contextualSpacing/>
        <w:rPr>
          <w:szCs w:val="20"/>
        </w:rPr>
      </w:pPr>
      <w:proofErr w:type="spellStart"/>
      <w:r w:rsidRPr="00961F3B">
        <w:rPr>
          <w:szCs w:val="20"/>
        </w:rPr>
        <w:t>Bholah</w:t>
      </w:r>
      <w:proofErr w:type="spellEnd"/>
      <w:r w:rsidRPr="00961F3B">
        <w:rPr>
          <w:szCs w:val="20"/>
        </w:rPr>
        <w:t xml:space="preserve">, R. (2016). </w:t>
      </w:r>
      <w:r w:rsidRPr="00961F3B">
        <w:rPr>
          <w:i/>
          <w:szCs w:val="20"/>
        </w:rPr>
        <w:t>Society of biology educators. Process and orientation workshop. Mauritius Institute of Education</w:t>
      </w:r>
      <w:r w:rsidRPr="00961F3B">
        <w:rPr>
          <w:szCs w:val="20"/>
        </w:rPr>
        <w:t>.</w:t>
      </w:r>
    </w:p>
    <w:p w14:paraId="38F22F28" w14:textId="77777777" w:rsidR="00AA3E16" w:rsidRPr="00961F3B" w:rsidRDefault="00AA3E16" w:rsidP="00B76BE6">
      <w:pPr>
        <w:spacing w:line="360" w:lineRule="auto"/>
        <w:ind w:left="720" w:hanging="720"/>
        <w:contextualSpacing/>
        <w:rPr>
          <w:rFonts w:eastAsiaTheme="minorHAnsi"/>
          <w:szCs w:val="20"/>
        </w:rPr>
      </w:pPr>
      <w:r w:rsidRPr="00961F3B">
        <w:rPr>
          <w:rFonts w:eastAsiaTheme="minorHAnsi"/>
          <w:szCs w:val="20"/>
        </w:rPr>
        <w:t xml:space="preserve">Brill, J. M, Kim, D. &amp; Branch, R. M. (2001). </w:t>
      </w:r>
      <w:r w:rsidRPr="00961F3B">
        <w:rPr>
          <w:rFonts w:eastAsiaTheme="minorHAnsi"/>
          <w:i/>
          <w:szCs w:val="20"/>
        </w:rPr>
        <w:t>Visual literacy defined: the results of a Delphi study.</w:t>
      </w:r>
    </w:p>
    <w:p w14:paraId="1161B565" w14:textId="4E4F5080" w:rsidR="00AA3E16" w:rsidRPr="00961F3B" w:rsidRDefault="00AA3E16" w:rsidP="00B76BE6">
      <w:pPr>
        <w:spacing w:line="360" w:lineRule="auto"/>
        <w:ind w:left="720" w:hanging="720"/>
        <w:contextualSpacing/>
        <w:rPr>
          <w:rFonts w:eastAsiaTheme="minorHAnsi"/>
          <w:szCs w:val="20"/>
        </w:rPr>
      </w:pPr>
      <w:proofErr w:type="spellStart"/>
      <w:r w:rsidRPr="00961F3B">
        <w:rPr>
          <w:rFonts w:eastAsiaTheme="minorHAnsi"/>
          <w:szCs w:val="20"/>
        </w:rPr>
        <w:t>Boucheix</w:t>
      </w:r>
      <w:proofErr w:type="spellEnd"/>
      <w:r w:rsidRPr="00961F3B">
        <w:rPr>
          <w:rFonts w:eastAsiaTheme="minorHAnsi"/>
          <w:szCs w:val="20"/>
        </w:rPr>
        <w:t xml:space="preserve">, J. M. &amp; Forestier, C. (2017). Reducing the transience effect of animations does not (always) lead to better performance in children learning a complex hand procedure. </w:t>
      </w:r>
      <w:r w:rsidRPr="00961F3B">
        <w:rPr>
          <w:rFonts w:eastAsiaTheme="minorHAnsi"/>
          <w:i/>
          <w:szCs w:val="20"/>
        </w:rPr>
        <w:t xml:space="preserve">Computers in Human </w:t>
      </w:r>
      <w:proofErr w:type="spellStart"/>
      <w:r w:rsidRPr="00961F3B">
        <w:rPr>
          <w:rFonts w:eastAsiaTheme="minorHAnsi"/>
          <w:i/>
          <w:szCs w:val="20"/>
        </w:rPr>
        <w:t>Behaviour</w:t>
      </w:r>
      <w:proofErr w:type="spellEnd"/>
      <w:r w:rsidRPr="00961F3B">
        <w:rPr>
          <w:rFonts w:eastAsiaTheme="minorHAnsi"/>
          <w:szCs w:val="20"/>
        </w:rPr>
        <w:t xml:space="preserve">, </w:t>
      </w:r>
      <w:r w:rsidRPr="00961F3B">
        <w:rPr>
          <w:rFonts w:eastAsiaTheme="minorHAnsi"/>
          <w:i/>
          <w:szCs w:val="20"/>
        </w:rPr>
        <w:t>69</w:t>
      </w:r>
      <w:r w:rsidRPr="00961F3B">
        <w:rPr>
          <w:rFonts w:eastAsiaTheme="minorHAnsi"/>
          <w:szCs w:val="20"/>
        </w:rPr>
        <w:t>, 358-370.</w:t>
      </w:r>
    </w:p>
    <w:p w14:paraId="68690882" w14:textId="53D02AFF" w:rsidR="00AA3E16" w:rsidRPr="00961F3B" w:rsidRDefault="00AA3E16" w:rsidP="00B76BE6">
      <w:pPr>
        <w:spacing w:line="360" w:lineRule="auto"/>
        <w:ind w:left="720" w:hanging="720"/>
        <w:contextualSpacing/>
        <w:rPr>
          <w:i/>
          <w:szCs w:val="20"/>
        </w:rPr>
      </w:pPr>
      <w:r w:rsidRPr="00961F3B">
        <w:rPr>
          <w:szCs w:val="20"/>
        </w:rPr>
        <w:t xml:space="preserve">Braden, R. (1996). Visual literacy. In D.H. </w:t>
      </w:r>
      <w:proofErr w:type="spellStart"/>
      <w:r w:rsidRPr="00961F3B">
        <w:rPr>
          <w:szCs w:val="20"/>
        </w:rPr>
        <w:t>Jonassen</w:t>
      </w:r>
      <w:proofErr w:type="spellEnd"/>
      <w:r w:rsidRPr="00961F3B">
        <w:rPr>
          <w:szCs w:val="20"/>
        </w:rPr>
        <w:t xml:space="preserve"> (Ed.),</w:t>
      </w:r>
      <w:r w:rsidRPr="00961F3B">
        <w:rPr>
          <w:rStyle w:val="apple-converted-space"/>
          <w:rFonts w:eastAsiaTheme="majorEastAsia"/>
          <w:szCs w:val="20"/>
        </w:rPr>
        <w:t> </w:t>
      </w:r>
      <w:r w:rsidRPr="00961F3B">
        <w:rPr>
          <w:rStyle w:val="HTMLCite"/>
          <w:szCs w:val="20"/>
        </w:rPr>
        <w:t>Handbook of Research for Educational Communications and Technology</w:t>
      </w:r>
      <w:r w:rsidRPr="00961F3B">
        <w:rPr>
          <w:szCs w:val="20"/>
        </w:rPr>
        <w:t>. New York: Simon and Schuster Macmillan.</w:t>
      </w:r>
    </w:p>
    <w:p w14:paraId="4288E74B" w14:textId="740E5313" w:rsidR="00AA3E16" w:rsidRPr="00961F3B" w:rsidRDefault="00AA3E16" w:rsidP="00B76BE6">
      <w:pPr>
        <w:spacing w:line="360" w:lineRule="auto"/>
        <w:ind w:left="720" w:hanging="720"/>
        <w:contextualSpacing/>
        <w:rPr>
          <w:i/>
          <w:szCs w:val="20"/>
        </w:rPr>
      </w:pPr>
      <w:proofErr w:type="spellStart"/>
      <w:r w:rsidRPr="00961F3B">
        <w:rPr>
          <w:szCs w:val="20"/>
        </w:rPr>
        <w:t>Bristor</w:t>
      </w:r>
      <w:proofErr w:type="spellEnd"/>
      <w:r w:rsidRPr="00961F3B">
        <w:rPr>
          <w:szCs w:val="20"/>
        </w:rPr>
        <w:t xml:space="preserve">, V. J. &amp; Drake, S. V. (1994). Linking the Language Arts and Content Areas through Visual Technology. </w:t>
      </w:r>
      <w:r w:rsidRPr="00961F3B">
        <w:rPr>
          <w:i/>
          <w:szCs w:val="20"/>
        </w:rPr>
        <w:t>T H E journal</w:t>
      </w:r>
      <w:r w:rsidRPr="00961F3B">
        <w:rPr>
          <w:szCs w:val="20"/>
        </w:rPr>
        <w:t>. 22.2. pp 74-78.</w:t>
      </w:r>
    </w:p>
    <w:p w14:paraId="2DFB2669" w14:textId="6495E2F5" w:rsidR="00AA3E16" w:rsidRPr="00961F3B" w:rsidRDefault="00AA3E16" w:rsidP="00B76BE6">
      <w:pPr>
        <w:spacing w:line="360" w:lineRule="auto"/>
        <w:ind w:left="720" w:hanging="720"/>
        <w:contextualSpacing/>
        <w:rPr>
          <w:i/>
          <w:szCs w:val="20"/>
        </w:rPr>
      </w:pPr>
      <w:proofErr w:type="spellStart"/>
      <w:r w:rsidRPr="00961F3B">
        <w:rPr>
          <w:szCs w:val="20"/>
        </w:rPr>
        <w:t>Brumberger</w:t>
      </w:r>
      <w:proofErr w:type="spellEnd"/>
      <w:r w:rsidRPr="00961F3B">
        <w:rPr>
          <w:szCs w:val="20"/>
        </w:rPr>
        <w:t xml:space="preserve">. (2011). Visual literacy and the digital native: An examination of the millennial learner. </w:t>
      </w:r>
      <w:r w:rsidRPr="00961F3B">
        <w:rPr>
          <w:i/>
          <w:szCs w:val="20"/>
        </w:rPr>
        <w:t>Journal of Visual Literacy</w:t>
      </w:r>
      <w:r w:rsidRPr="00961F3B">
        <w:rPr>
          <w:szCs w:val="20"/>
        </w:rPr>
        <w:t>, 30(1), 19-46.</w:t>
      </w:r>
    </w:p>
    <w:p w14:paraId="1ECAF498" w14:textId="17DA6959" w:rsidR="00AA3E16" w:rsidRPr="00961F3B" w:rsidRDefault="00AA3E16" w:rsidP="00B76BE6">
      <w:pPr>
        <w:spacing w:line="360" w:lineRule="auto"/>
        <w:ind w:left="720" w:hanging="720"/>
        <w:contextualSpacing/>
        <w:rPr>
          <w:szCs w:val="20"/>
        </w:rPr>
      </w:pPr>
      <w:proofErr w:type="spellStart"/>
      <w:r w:rsidRPr="00961F3B">
        <w:rPr>
          <w:szCs w:val="20"/>
        </w:rPr>
        <w:t>Bulunuz</w:t>
      </w:r>
      <w:proofErr w:type="spellEnd"/>
      <w:r w:rsidRPr="00961F3B">
        <w:rPr>
          <w:szCs w:val="20"/>
        </w:rPr>
        <w:t xml:space="preserve">, N. (2019). Introduction and assessment of a formative assessment strategy applied in middle school science classes: Annotated student drawings. </w:t>
      </w:r>
      <w:r w:rsidRPr="00961F3B">
        <w:rPr>
          <w:i/>
          <w:iCs/>
          <w:szCs w:val="20"/>
        </w:rPr>
        <w:t>International Journal of Education in Mathematics, Science and Technology (IJEMST), 7</w:t>
      </w:r>
      <w:r w:rsidRPr="00961F3B">
        <w:rPr>
          <w:szCs w:val="20"/>
        </w:rPr>
        <w:t>(2), 186-196.</w:t>
      </w:r>
    </w:p>
    <w:p w14:paraId="6B164009" w14:textId="77777777" w:rsidR="00AA3E16" w:rsidRPr="00961F3B" w:rsidRDefault="00AA3E16" w:rsidP="00B76BE6">
      <w:pPr>
        <w:spacing w:line="360" w:lineRule="auto"/>
        <w:ind w:left="720" w:hanging="720"/>
        <w:contextualSpacing/>
        <w:rPr>
          <w:i/>
          <w:szCs w:val="20"/>
        </w:rPr>
      </w:pPr>
      <w:proofErr w:type="spellStart"/>
      <w:r w:rsidRPr="00961F3B">
        <w:rPr>
          <w:rFonts w:eastAsiaTheme="minorHAnsi"/>
          <w:szCs w:val="20"/>
        </w:rPr>
        <w:t>Burmark</w:t>
      </w:r>
      <w:proofErr w:type="spellEnd"/>
      <w:r w:rsidRPr="00961F3B">
        <w:rPr>
          <w:rFonts w:eastAsiaTheme="minorHAnsi"/>
          <w:szCs w:val="20"/>
        </w:rPr>
        <w:t xml:space="preserve">, L. (2002). </w:t>
      </w:r>
      <w:r w:rsidRPr="00961F3B">
        <w:rPr>
          <w:rFonts w:eastAsiaTheme="minorHAnsi"/>
          <w:i/>
          <w:iCs/>
          <w:szCs w:val="20"/>
        </w:rPr>
        <w:t xml:space="preserve">Visual Literacy: Learn to See, See to Learn. </w:t>
      </w:r>
      <w:r w:rsidRPr="00961F3B">
        <w:rPr>
          <w:rFonts w:eastAsiaTheme="minorHAnsi"/>
          <w:i/>
          <w:szCs w:val="20"/>
        </w:rPr>
        <w:t>Virginia, USA:</w:t>
      </w:r>
      <w:r w:rsidRPr="00961F3B">
        <w:rPr>
          <w:rFonts w:eastAsiaTheme="minorHAnsi"/>
          <w:szCs w:val="20"/>
        </w:rPr>
        <w:t xml:space="preserve"> ASCD Publication.</w:t>
      </w:r>
    </w:p>
    <w:p w14:paraId="15F72F2E" w14:textId="25E69F9C" w:rsidR="00AA3E16" w:rsidRPr="00961F3B" w:rsidRDefault="00AA3E16" w:rsidP="00B76BE6">
      <w:pPr>
        <w:spacing w:line="360" w:lineRule="auto"/>
        <w:ind w:left="720" w:hanging="720"/>
        <w:contextualSpacing/>
        <w:rPr>
          <w:i/>
          <w:szCs w:val="24"/>
        </w:rPr>
      </w:pPr>
      <w:proofErr w:type="spellStart"/>
      <w:r w:rsidRPr="00961F3B">
        <w:t>Christopherson</w:t>
      </w:r>
      <w:proofErr w:type="spellEnd"/>
      <w:r w:rsidRPr="00961F3B">
        <w:t xml:space="preserve">, J. T. (1997). </w:t>
      </w:r>
      <w:r w:rsidRPr="00961F3B">
        <w:rPr>
          <w:i/>
        </w:rPr>
        <w:t xml:space="preserve">The growing need for visual literacy at university. </w:t>
      </w:r>
      <w:proofErr w:type="spellStart"/>
      <w:r w:rsidRPr="00961F3B">
        <w:rPr>
          <w:i/>
        </w:rPr>
        <w:t>VisionQuest</w:t>
      </w:r>
      <w:proofErr w:type="spellEnd"/>
      <w:r w:rsidRPr="00961F3B">
        <w:rPr>
          <w:i/>
        </w:rPr>
        <w:t>: Journeys toward Visual Literacy</w:t>
      </w:r>
      <w:r w:rsidRPr="00961F3B">
        <w:t>. Selected Readings from the Annual Conference of the International Visual Literacy Association.</w:t>
      </w:r>
    </w:p>
    <w:p w14:paraId="7F4C768E" w14:textId="7ADA849C" w:rsidR="00AA3E16" w:rsidRPr="00961F3B" w:rsidRDefault="00AA3E16" w:rsidP="00B76BE6">
      <w:pPr>
        <w:spacing w:line="360" w:lineRule="auto"/>
        <w:ind w:left="720" w:hanging="720"/>
        <w:contextualSpacing/>
        <w:rPr>
          <w:i/>
          <w:szCs w:val="24"/>
        </w:rPr>
      </w:pPr>
      <w:r w:rsidRPr="00961F3B">
        <w:t xml:space="preserve">Coleman, R. (2010). </w:t>
      </w:r>
      <w:r w:rsidRPr="00961F3B">
        <w:rPr>
          <w:i/>
        </w:rPr>
        <w:t>Framing the pictures in our heads. Exploring the framing and agenda-setting effects of visual images.</w:t>
      </w:r>
      <w:r w:rsidRPr="00961F3B">
        <w:t xml:space="preserve"> In P. D’Angelo &amp; J. A. </w:t>
      </w:r>
      <w:proofErr w:type="spellStart"/>
      <w:r w:rsidRPr="00961F3B">
        <w:t>Kuypers</w:t>
      </w:r>
      <w:proofErr w:type="spellEnd"/>
      <w:r w:rsidRPr="00961F3B">
        <w:t xml:space="preserve"> (Eds.), Doing news framing analysis: Empirical and theoretical perspectives (pp. 233–261). New York, NY: Routledge.</w:t>
      </w:r>
    </w:p>
    <w:p w14:paraId="7C27755F" w14:textId="2C1E41D8" w:rsidR="00AA3E16" w:rsidRPr="00961F3B" w:rsidRDefault="00AA3E16" w:rsidP="00B76BE6">
      <w:pPr>
        <w:spacing w:line="360" w:lineRule="auto"/>
        <w:ind w:left="720" w:hanging="720"/>
        <w:contextualSpacing/>
        <w:rPr>
          <w:i/>
          <w:szCs w:val="20"/>
        </w:rPr>
      </w:pPr>
      <w:r w:rsidRPr="00961F3B">
        <w:rPr>
          <w:szCs w:val="20"/>
          <w:shd w:val="clear" w:color="auto" w:fill="FFFFFF"/>
        </w:rPr>
        <w:t xml:space="preserve">Creswell, J. W. &amp; Clark, V. L. P. (2011). </w:t>
      </w:r>
      <w:r w:rsidRPr="00961F3B">
        <w:rPr>
          <w:i/>
          <w:szCs w:val="20"/>
          <w:shd w:val="clear" w:color="auto" w:fill="FFFFFF"/>
        </w:rPr>
        <w:t>Designing and Conducting Mixed Methods Research.</w:t>
      </w:r>
      <w:r w:rsidRPr="00961F3B">
        <w:rPr>
          <w:szCs w:val="20"/>
          <w:shd w:val="clear" w:color="auto" w:fill="FFFFFF"/>
        </w:rPr>
        <w:t xml:space="preserve"> 2nd Edition, Sage Publications, Los Angeles.</w:t>
      </w:r>
    </w:p>
    <w:p w14:paraId="0242BA5E" w14:textId="77777777" w:rsidR="006566D9" w:rsidRPr="00961F3B" w:rsidRDefault="00AA3E16" w:rsidP="00B76BE6">
      <w:pPr>
        <w:spacing w:line="360" w:lineRule="auto"/>
        <w:ind w:left="720" w:hanging="720"/>
        <w:contextualSpacing/>
        <w:rPr>
          <w:szCs w:val="20"/>
        </w:rPr>
      </w:pPr>
      <w:proofErr w:type="spellStart"/>
      <w:r w:rsidRPr="00961F3B">
        <w:rPr>
          <w:szCs w:val="20"/>
        </w:rPr>
        <w:t>Debes</w:t>
      </w:r>
      <w:proofErr w:type="spellEnd"/>
      <w:r w:rsidRPr="00961F3B">
        <w:rPr>
          <w:szCs w:val="20"/>
        </w:rPr>
        <w:t xml:space="preserve">, J. L. (1969). The loom of visual literacy. </w:t>
      </w:r>
      <w:r w:rsidRPr="00961F3B">
        <w:rPr>
          <w:i/>
          <w:szCs w:val="20"/>
        </w:rPr>
        <w:t>Audiovisual Instruction</w:t>
      </w:r>
      <w:r w:rsidRPr="00961F3B">
        <w:rPr>
          <w:szCs w:val="20"/>
        </w:rPr>
        <w:t xml:space="preserve">, </w:t>
      </w:r>
      <w:r w:rsidRPr="00961F3B">
        <w:rPr>
          <w:i/>
          <w:szCs w:val="20"/>
        </w:rPr>
        <w:t>14</w:t>
      </w:r>
      <w:r w:rsidRPr="00961F3B">
        <w:rPr>
          <w:szCs w:val="20"/>
        </w:rPr>
        <w:t>(8), 25-27.</w:t>
      </w:r>
    </w:p>
    <w:p w14:paraId="6A338758" w14:textId="54F45A0D" w:rsidR="00AA3E16" w:rsidRPr="00961F3B" w:rsidRDefault="00AA3E16" w:rsidP="00B76BE6">
      <w:pPr>
        <w:spacing w:line="360" w:lineRule="auto"/>
        <w:ind w:left="720" w:hanging="720"/>
        <w:contextualSpacing/>
        <w:rPr>
          <w:i/>
          <w:szCs w:val="20"/>
        </w:rPr>
      </w:pPr>
      <w:proofErr w:type="gramStart"/>
      <w:r w:rsidRPr="00961F3B">
        <w:rPr>
          <w:szCs w:val="20"/>
        </w:rPr>
        <w:t>de</w:t>
      </w:r>
      <w:proofErr w:type="gramEnd"/>
      <w:r w:rsidRPr="00961F3B">
        <w:rPr>
          <w:szCs w:val="20"/>
        </w:rPr>
        <w:t xml:space="preserve"> </w:t>
      </w:r>
      <w:proofErr w:type="spellStart"/>
      <w:r w:rsidRPr="00961F3B">
        <w:rPr>
          <w:szCs w:val="20"/>
        </w:rPr>
        <w:t>Koning</w:t>
      </w:r>
      <w:proofErr w:type="spellEnd"/>
      <w:r w:rsidRPr="00961F3B">
        <w:rPr>
          <w:szCs w:val="20"/>
        </w:rPr>
        <w:t xml:space="preserve"> </w:t>
      </w:r>
      <w:r w:rsidRPr="00961F3B">
        <w:rPr>
          <w:i/>
          <w:szCs w:val="20"/>
        </w:rPr>
        <w:t>et al</w:t>
      </w:r>
      <w:r w:rsidRPr="00961F3B">
        <w:rPr>
          <w:szCs w:val="20"/>
        </w:rPr>
        <w:t xml:space="preserve">. (2010). </w:t>
      </w:r>
      <w:r w:rsidRPr="00961F3B">
        <w:rPr>
          <w:rFonts w:eastAsiaTheme="minorHAnsi"/>
          <w:szCs w:val="20"/>
        </w:rPr>
        <w:t xml:space="preserve">Learning by generating vs. receiving instructional explanations: Two approaches to enhance attention cueing in animations. </w:t>
      </w:r>
      <w:r w:rsidRPr="00961F3B">
        <w:rPr>
          <w:rFonts w:eastAsiaTheme="minorHAnsi"/>
          <w:i/>
          <w:szCs w:val="20"/>
        </w:rPr>
        <w:t>Computers &amp; Education</w:t>
      </w:r>
      <w:r w:rsidRPr="00961F3B">
        <w:rPr>
          <w:rFonts w:eastAsiaTheme="minorHAnsi"/>
          <w:szCs w:val="20"/>
        </w:rPr>
        <w:t xml:space="preserve"> 55.</w:t>
      </w:r>
    </w:p>
    <w:p w14:paraId="3A38092D" w14:textId="2997E9C4" w:rsidR="00AA3E16" w:rsidRPr="00961F3B" w:rsidRDefault="00AA3E16" w:rsidP="00B76BE6">
      <w:pPr>
        <w:spacing w:line="360" w:lineRule="auto"/>
        <w:ind w:left="720" w:hanging="720"/>
        <w:contextualSpacing/>
        <w:rPr>
          <w:szCs w:val="20"/>
        </w:rPr>
      </w:pPr>
      <w:proofErr w:type="spellStart"/>
      <w:r w:rsidRPr="00961F3B">
        <w:rPr>
          <w:szCs w:val="20"/>
        </w:rPr>
        <w:t>Dittmar</w:t>
      </w:r>
      <w:proofErr w:type="spellEnd"/>
      <w:r w:rsidRPr="00961F3B">
        <w:rPr>
          <w:szCs w:val="20"/>
        </w:rPr>
        <w:t xml:space="preserve">, J. &amp; </w:t>
      </w:r>
      <w:proofErr w:type="spellStart"/>
      <w:r w:rsidRPr="00961F3B">
        <w:rPr>
          <w:szCs w:val="20"/>
        </w:rPr>
        <w:t>Eilks</w:t>
      </w:r>
      <w:proofErr w:type="spellEnd"/>
      <w:r w:rsidRPr="00961F3B">
        <w:rPr>
          <w:szCs w:val="20"/>
        </w:rPr>
        <w:t xml:space="preserve">, I. (2019). An interview study of German teachers’ views on the implementation of digital media education by focusing on Internet forums in the science classroom. </w:t>
      </w:r>
      <w:r w:rsidRPr="00961F3B">
        <w:rPr>
          <w:i/>
          <w:iCs/>
          <w:szCs w:val="20"/>
        </w:rPr>
        <w:t>International Journal of Education in Mathematics, Science and Technology (IJEMST), 7</w:t>
      </w:r>
      <w:r w:rsidRPr="00961F3B">
        <w:rPr>
          <w:szCs w:val="20"/>
        </w:rPr>
        <w:t>(4), 367-381.</w:t>
      </w:r>
    </w:p>
    <w:p w14:paraId="4F074BAA" w14:textId="61BEF958" w:rsidR="00AA3E16" w:rsidRPr="00961F3B" w:rsidRDefault="00AA3E16" w:rsidP="00B76BE6">
      <w:pPr>
        <w:spacing w:line="360" w:lineRule="auto"/>
        <w:ind w:left="720" w:hanging="720"/>
        <w:contextualSpacing/>
        <w:rPr>
          <w:szCs w:val="20"/>
        </w:rPr>
      </w:pPr>
      <w:r w:rsidRPr="00961F3B">
        <w:rPr>
          <w:szCs w:val="20"/>
        </w:rPr>
        <w:lastRenderedPageBreak/>
        <w:t xml:space="preserve">Dries, D. R., Dean, D. M., </w:t>
      </w:r>
      <w:proofErr w:type="spellStart"/>
      <w:r w:rsidRPr="00961F3B">
        <w:rPr>
          <w:szCs w:val="20"/>
        </w:rPr>
        <w:t>Listenberger</w:t>
      </w:r>
      <w:proofErr w:type="spellEnd"/>
      <w:r w:rsidRPr="00961F3B">
        <w:rPr>
          <w:szCs w:val="20"/>
        </w:rPr>
        <w:t xml:space="preserve">, L. L., Novak, W. R., </w:t>
      </w:r>
      <w:proofErr w:type="spellStart"/>
      <w:r w:rsidRPr="00961F3B">
        <w:rPr>
          <w:szCs w:val="20"/>
        </w:rPr>
        <w:t>Franzen</w:t>
      </w:r>
      <w:proofErr w:type="spellEnd"/>
      <w:r w:rsidRPr="00961F3B">
        <w:rPr>
          <w:szCs w:val="20"/>
        </w:rPr>
        <w:t xml:space="preserve">, M. A., &amp; Craig, P. A. (2016). An expanded framework for </w:t>
      </w:r>
      <w:proofErr w:type="spellStart"/>
      <w:r w:rsidRPr="00961F3B">
        <w:rPr>
          <w:szCs w:val="20"/>
        </w:rPr>
        <w:t>biomolecular</w:t>
      </w:r>
      <w:proofErr w:type="spellEnd"/>
      <w:r w:rsidRPr="00961F3B">
        <w:rPr>
          <w:szCs w:val="20"/>
        </w:rPr>
        <w:t xml:space="preserve"> visualization in the classroom: Learning goals and competencies. </w:t>
      </w:r>
      <w:r w:rsidRPr="00961F3B">
        <w:rPr>
          <w:i/>
          <w:szCs w:val="20"/>
        </w:rPr>
        <w:t>Biochemistry and Molecular Biology Education</w:t>
      </w:r>
      <w:r w:rsidRPr="00961F3B">
        <w:rPr>
          <w:szCs w:val="20"/>
        </w:rPr>
        <w:t xml:space="preserve">, </w:t>
      </w:r>
      <w:r w:rsidRPr="00961F3B">
        <w:rPr>
          <w:i/>
          <w:szCs w:val="20"/>
        </w:rPr>
        <w:t>45</w:t>
      </w:r>
      <w:r w:rsidRPr="00961F3B">
        <w:rPr>
          <w:szCs w:val="20"/>
        </w:rPr>
        <w:t xml:space="preserve">(1), 69-75. </w:t>
      </w:r>
    </w:p>
    <w:p w14:paraId="0EFEAC4A" w14:textId="21F98BA3" w:rsidR="00AA3E16" w:rsidRPr="00961F3B" w:rsidRDefault="00AA3E16" w:rsidP="00B76BE6">
      <w:pPr>
        <w:spacing w:line="360" w:lineRule="auto"/>
        <w:ind w:left="720" w:hanging="720"/>
        <w:contextualSpacing/>
        <w:rPr>
          <w:szCs w:val="20"/>
        </w:rPr>
      </w:pPr>
      <w:r w:rsidRPr="00961F3B">
        <w:rPr>
          <w:szCs w:val="20"/>
        </w:rPr>
        <w:t xml:space="preserve">Estrada, F. C. R. </w:t>
      </w:r>
      <w:r w:rsidRPr="00961F3B">
        <w:rPr>
          <w:i/>
          <w:szCs w:val="20"/>
        </w:rPr>
        <w:t>et al</w:t>
      </w:r>
      <w:r w:rsidRPr="00961F3B">
        <w:rPr>
          <w:szCs w:val="20"/>
        </w:rPr>
        <w:t xml:space="preserve">. (2015). </w:t>
      </w:r>
      <w:r w:rsidRPr="00961F3B">
        <w:rPr>
          <w:rFonts w:eastAsiaTheme="minorHAnsi"/>
          <w:bCs/>
          <w:szCs w:val="20"/>
        </w:rPr>
        <w:t xml:space="preserve">Improving visual communication of science through the incorporation of graphic design theories and practices into science communication. </w:t>
      </w:r>
      <w:r w:rsidRPr="00961F3B">
        <w:rPr>
          <w:rFonts w:eastAsiaTheme="minorHAnsi"/>
          <w:i/>
          <w:szCs w:val="20"/>
        </w:rPr>
        <w:t>Science Communication</w:t>
      </w:r>
      <w:r w:rsidRPr="00961F3B">
        <w:rPr>
          <w:rFonts w:eastAsiaTheme="minorHAnsi"/>
          <w:szCs w:val="20"/>
        </w:rPr>
        <w:t xml:space="preserve">, </w:t>
      </w:r>
      <w:r w:rsidRPr="00961F3B">
        <w:rPr>
          <w:rFonts w:eastAsiaTheme="minorHAnsi"/>
          <w:i/>
          <w:szCs w:val="20"/>
        </w:rPr>
        <w:t>37</w:t>
      </w:r>
      <w:r w:rsidRPr="00961F3B">
        <w:rPr>
          <w:rFonts w:eastAsiaTheme="minorHAnsi"/>
          <w:szCs w:val="20"/>
        </w:rPr>
        <w:t>(1) 140–148.</w:t>
      </w:r>
    </w:p>
    <w:p w14:paraId="5B244383" w14:textId="77777777" w:rsidR="00AA3E16" w:rsidRPr="00961F3B" w:rsidRDefault="00AA3E16" w:rsidP="00B76BE6">
      <w:pPr>
        <w:spacing w:line="360" w:lineRule="auto"/>
        <w:ind w:left="720" w:hanging="720"/>
        <w:contextualSpacing/>
        <w:rPr>
          <w:rFonts w:eastAsiaTheme="minorHAnsi"/>
          <w:i/>
          <w:szCs w:val="20"/>
        </w:rPr>
      </w:pPr>
      <w:r w:rsidRPr="00961F3B">
        <w:rPr>
          <w:szCs w:val="20"/>
        </w:rPr>
        <w:t xml:space="preserve">Fleming, N. (2009). </w:t>
      </w:r>
      <w:r w:rsidRPr="00961F3B">
        <w:rPr>
          <w:i/>
          <w:szCs w:val="20"/>
        </w:rPr>
        <w:t>55 strategies for teaching</w:t>
      </w:r>
      <w:r w:rsidRPr="00961F3B">
        <w:rPr>
          <w:rFonts w:eastAsiaTheme="minorHAnsi"/>
          <w:i/>
          <w:szCs w:val="20"/>
        </w:rPr>
        <w:t>.</w:t>
      </w:r>
    </w:p>
    <w:p w14:paraId="1971FF44" w14:textId="549B1E6C" w:rsidR="00AA3E16" w:rsidRPr="00961F3B" w:rsidRDefault="00AA3E16" w:rsidP="00B76BE6">
      <w:pPr>
        <w:spacing w:line="360" w:lineRule="auto"/>
        <w:ind w:left="720" w:hanging="720"/>
        <w:contextualSpacing/>
        <w:rPr>
          <w:szCs w:val="20"/>
        </w:rPr>
      </w:pPr>
      <w:proofErr w:type="spellStart"/>
      <w:r w:rsidRPr="00961F3B">
        <w:rPr>
          <w:szCs w:val="20"/>
        </w:rPr>
        <w:t>Gocen</w:t>
      </w:r>
      <w:proofErr w:type="spellEnd"/>
      <w:r w:rsidRPr="00961F3B">
        <w:rPr>
          <w:szCs w:val="20"/>
        </w:rPr>
        <w:t xml:space="preserve"> </w:t>
      </w:r>
      <w:proofErr w:type="spellStart"/>
      <w:r w:rsidRPr="00961F3B">
        <w:rPr>
          <w:szCs w:val="20"/>
        </w:rPr>
        <w:t>Kabaran</w:t>
      </w:r>
      <w:proofErr w:type="spellEnd"/>
      <w:r w:rsidRPr="00961F3B">
        <w:rPr>
          <w:szCs w:val="20"/>
        </w:rPr>
        <w:t xml:space="preserve">, G. &amp; </w:t>
      </w:r>
      <w:proofErr w:type="spellStart"/>
      <w:r w:rsidRPr="00961F3B">
        <w:rPr>
          <w:szCs w:val="20"/>
        </w:rPr>
        <w:t>Duman</w:t>
      </w:r>
      <w:proofErr w:type="spellEnd"/>
      <w:r w:rsidRPr="00961F3B">
        <w:rPr>
          <w:szCs w:val="20"/>
        </w:rPr>
        <w:t xml:space="preserve">, B. (2021). The effect of digital storytelling method on learning and study strategies. </w:t>
      </w:r>
      <w:r w:rsidRPr="00961F3B">
        <w:rPr>
          <w:i/>
          <w:iCs/>
          <w:szCs w:val="20"/>
        </w:rPr>
        <w:t>International Journal of Technology in Education (IJTE), 4</w:t>
      </w:r>
      <w:r w:rsidRPr="00961F3B">
        <w:rPr>
          <w:szCs w:val="20"/>
        </w:rPr>
        <w:t xml:space="preserve">(4), 681-694. </w:t>
      </w:r>
    </w:p>
    <w:p w14:paraId="3EE0CBC9" w14:textId="5DEAF9DD" w:rsidR="00AA3E16" w:rsidRPr="00961F3B" w:rsidRDefault="00AA3E16" w:rsidP="00B76BE6">
      <w:pPr>
        <w:spacing w:line="360" w:lineRule="auto"/>
        <w:ind w:left="720" w:hanging="720"/>
        <w:contextualSpacing/>
        <w:rPr>
          <w:szCs w:val="20"/>
        </w:rPr>
      </w:pPr>
      <w:proofErr w:type="spellStart"/>
      <w:r w:rsidRPr="00961F3B">
        <w:rPr>
          <w:spacing w:val="2"/>
          <w:szCs w:val="20"/>
          <w:shd w:val="clear" w:color="auto" w:fill="FCFCFC"/>
        </w:rPr>
        <w:t>Hattwig</w:t>
      </w:r>
      <w:proofErr w:type="spellEnd"/>
      <w:r w:rsidRPr="00961F3B">
        <w:rPr>
          <w:spacing w:val="2"/>
          <w:szCs w:val="20"/>
          <w:shd w:val="clear" w:color="auto" w:fill="FCFCFC"/>
        </w:rPr>
        <w:t xml:space="preserve">, D., </w:t>
      </w:r>
      <w:proofErr w:type="spellStart"/>
      <w:r w:rsidRPr="00961F3B">
        <w:rPr>
          <w:spacing w:val="2"/>
          <w:szCs w:val="20"/>
          <w:shd w:val="clear" w:color="auto" w:fill="FCFCFC"/>
        </w:rPr>
        <w:t>Bussert</w:t>
      </w:r>
      <w:proofErr w:type="spellEnd"/>
      <w:r w:rsidRPr="00961F3B">
        <w:rPr>
          <w:spacing w:val="2"/>
          <w:szCs w:val="20"/>
          <w:shd w:val="clear" w:color="auto" w:fill="FCFCFC"/>
        </w:rPr>
        <w:t xml:space="preserve">, K., </w:t>
      </w:r>
      <w:proofErr w:type="spellStart"/>
      <w:r w:rsidRPr="00961F3B">
        <w:rPr>
          <w:spacing w:val="2"/>
          <w:szCs w:val="20"/>
          <w:shd w:val="clear" w:color="auto" w:fill="FCFCFC"/>
        </w:rPr>
        <w:t>Medaille</w:t>
      </w:r>
      <w:proofErr w:type="spellEnd"/>
      <w:r w:rsidRPr="00961F3B">
        <w:rPr>
          <w:spacing w:val="2"/>
          <w:szCs w:val="20"/>
          <w:shd w:val="clear" w:color="auto" w:fill="FCFCFC"/>
        </w:rPr>
        <w:t>, A. &amp; Burgess, J. (2013). Visual literacy standards in higher education: new opportunities for libraries and student learning. </w:t>
      </w:r>
      <w:r w:rsidRPr="00961F3B">
        <w:rPr>
          <w:rStyle w:val="Vurgu"/>
          <w:rFonts w:eastAsiaTheme="majorEastAsia"/>
          <w:spacing w:val="2"/>
          <w:szCs w:val="20"/>
          <w:shd w:val="clear" w:color="auto" w:fill="FCFCFC"/>
        </w:rPr>
        <w:t>Portal: Libraries and the Academy, 13</w:t>
      </w:r>
      <w:r w:rsidRPr="00961F3B">
        <w:rPr>
          <w:spacing w:val="2"/>
          <w:szCs w:val="20"/>
          <w:shd w:val="clear" w:color="auto" w:fill="FCFCFC"/>
        </w:rPr>
        <w:t>(1), 61–89.</w:t>
      </w:r>
    </w:p>
    <w:p w14:paraId="4B4CABE0" w14:textId="4B93DA0C" w:rsidR="00AA3E16" w:rsidRPr="00961F3B" w:rsidRDefault="00AA3E16" w:rsidP="00B76BE6">
      <w:pPr>
        <w:pStyle w:val="Default"/>
        <w:spacing w:line="360" w:lineRule="auto"/>
        <w:ind w:left="720" w:hanging="720"/>
        <w:contextualSpacing/>
        <w:jc w:val="both"/>
        <w:rPr>
          <w:color w:val="auto"/>
          <w:sz w:val="20"/>
          <w:szCs w:val="20"/>
        </w:rPr>
      </w:pPr>
      <w:proofErr w:type="spellStart"/>
      <w:r w:rsidRPr="00961F3B">
        <w:rPr>
          <w:color w:val="auto"/>
          <w:sz w:val="20"/>
          <w:szCs w:val="20"/>
        </w:rPr>
        <w:t>Hazar</w:t>
      </w:r>
      <w:proofErr w:type="spellEnd"/>
      <w:r w:rsidRPr="00961F3B">
        <w:rPr>
          <w:color w:val="auto"/>
          <w:sz w:val="20"/>
          <w:szCs w:val="20"/>
        </w:rPr>
        <w:t xml:space="preserve">, E., </w:t>
      </w:r>
      <w:proofErr w:type="spellStart"/>
      <w:r w:rsidRPr="00961F3B">
        <w:rPr>
          <w:color w:val="auto"/>
          <w:sz w:val="20"/>
          <w:szCs w:val="20"/>
        </w:rPr>
        <w:t>Akkutay</w:t>
      </w:r>
      <w:proofErr w:type="spellEnd"/>
      <w:r w:rsidRPr="00961F3B">
        <w:rPr>
          <w:color w:val="auto"/>
          <w:sz w:val="20"/>
          <w:szCs w:val="20"/>
        </w:rPr>
        <w:t xml:space="preserve">, U., &amp; </w:t>
      </w:r>
      <w:proofErr w:type="spellStart"/>
      <w:r w:rsidRPr="00961F3B">
        <w:rPr>
          <w:color w:val="auto"/>
          <w:sz w:val="20"/>
          <w:szCs w:val="20"/>
        </w:rPr>
        <w:t>Keser</w:t>
      </w:r>
      <w:proofErr w:type="spellEnd"/>
      <w:r w:rsidRPr="00961F3B">
        <w:rPr>
          <w:color w:val="auto"/>
          <w:sz w:val="20"/>
          <w:szCs w:val="20"/>
        </w:rPr>
        <w:t xml:space="preserve">, H. (2021). Information, media and technology skills in terms of curricula, process and product in middle and high schools. </w:t>
      </w:r>
      <w:r w:rsidRPr="00961F3B">
        <w:rPr>
          <w:i/>
          <w:iCs/>
          <w:color w:val="auto"/>
          <w:sz w:val="20"/>
          <w:szCs w:val="20"/>
        </w:rPr>
        <w:t>International Journal of Technology in Education and Science (IJTES), 5</w:t>
      </w:r>
      <w:r w:rsidRPr="00961F3B">
        <w:rPr>
          <w:color w:val="auto"/>
          <w:sz w:val="20"/>
          <w:szCs w:val="20"/>
        </w:rPr>
        <w:t>(3), 288-310.</w:t>
      </w:r>
    </w:p>
    <w:p w14:paraId="2CEEF589" w14:textId="0220DC2C" w:rsidR="00AA3E16" w:rsidRPr="00961F3B" w:rsidRDefault="00AA3E16" w:rsidP="00B76BE6">
      <w:pPr>
        <w:autoSpaceDE w:val="0"/>
        <w:autoSpaceDN w:val="0"/>
        <w:adjustRightInd w:val="0"/>
        <w:spacing w:line="360" w:lineRule="auto"/>
        <w:ind w:left="720" w:hanging="720"/>
        <w:contextualSpacing/>
        <w:rPr>
          <w:rFonts w:ascii="Times-Roman" w:eastAsiaTheme="minorHAnsi" w:hAnsi="Times-Roman" w:cs="Times-Roman"/>
          <w:szCs w:val="20"/>
        </w:rPr>
      </w:pPr>
      <w:proofErr w:type="spellStart"/>
      <w:r w:rsidRPr="00961F3B">
        <w:rPr>
          <w:szCs w:val="20"/>
        </w:rPr>
        <w:t>Hegarty</w:t>
      </w:r>
      <w:proofErr w:type="spellEnd"/>
      <w:r w:rsidRPr="00961F3B">
        <w:rPr>
          <w:szCs w:val="20"/>
        </w:rPr>
        <w:t>, M. (2014). </w:t>
      </w:r>
      <w:hyperlink r:id="rId24" w:tgtFrame="_blank" w:history="1">
        <w:r w:rsidRPr="00961F3B">
          <w:rPr>
            <w:i/>
            <w:szCs w:val="20"/>
          </w:rPr>
          <w:t>Multimedia learning and the development of mental models</w:t>
        </w:r>
      </w:hyperlink>
      <w:r w:rsidRPr="00961F3B">
        <w:rPr>
          <w:i/>
          <w:szCs w:val="20"/>
        </w:rPr>
        <w:t xml:space="preserve">. In Handbook of Multimedia (2nd </w:t>
      </w:r>
      <w:proofErr w:type="gramStart"/>
      <w:r w:rsidRPr="00961F3B">
        <w:rPr>
          <w:i/>
          <w:szCs w:val="20"/>
        </w:rPr>
        <w:t>ed</w:t>
      </w:r>
      <w:proofErr w:type="gramEnd"/>
      <w:r w:rsidRPr="00961F3B">
        <w:rPr>
          <w:i/>
          <w:szCs w:val="20"/>
        </w:rPr>
        <w:t>.).</w:t>
      </w:r>
      <w:r w:rsidRPr="00961F3B">
        <w:rPr>
          <w:szCs w:val="20"/>
        </w:rPr>
        <w:t xml:space="preserve"> Cambridge: Cambridge University Press.</w:t>
      </w:r>
    </w:p>
    <w:p w14:paraId="63A08097" w14:textId="7D965939" w:rsidR="00AA3E16" w:rsidRPr="00961F3B" w:rsidRDefault="00FE1D5A" w:rsidP="00B76BE6">
      <w:pPr>
        <w:autoSpaceDE w:val="0"/>
        <w:autoSpaceDN w:val="0"/>
        <w:adjustRightInd w:val="0"/>
        <w:spacing w:line="360" w:lineRule="auto"/>
        <w:ind w:left="720" w:hanging="720"/>
        <w:contextualSpacing/>
        <w:rPr>
          <w:rFonts w:ascii="Times-Roman" w:eastAsiaTheme="minorHAnsi" w:hAnsi="Times-Roman" w:cs="Times-Roman"/>
          <w:szCs w:val="20"/>
        </w:rPr>
      </w:pPr>
      <w:hyperlink r:id="rId25" w:anchor="bbib0035" w:history="1">
        <w:r w:rsidR="00AA3E16" w:rsidRPr="00961F3B">
          <w:rPr>
            <w:szCs w:val="20"/>
          </w:rPr>
          <w:t>Hoban and Nielsen. (2010</w:t>
        </w:r>
      </w:hyperlink>
      <w:r w:rsidR="00AA3E16" w:rsidRPr="00961F3B">
        <w:rPr>
          <w:szCs w:val="20"/>
        </w:rPr>
        <w:t xml:space="preserve">). </w:t>
      </w:r>
      <w:r w:rsidR="00AA3E16" w:rsidRPr="00961F3B">
        <w:rPr>
          <w:bCs/>
          <w:szCs w:val="20"/>
        </w:rPr>
        <w:t xml:space="preserve">The 5 </w:t>
      </w:r>
      <w:proofErr w:type="spellStart"/>
      <w:r w:rsidR="00AA3E16" w:rsidRPr="00961F3B">
        <w:rPr>
          <w:bCs/>
          <w:szCs w:val="20"/>
        </w:rPr>
        <w:t>Rs</w:t>
      </w:r>
      <w:proofErr w:type="spellEnd"/>
      <w:r w:rsidR="00AA3E16" w:rsidRPr="00961F3B">
        <w:rPr>
          <w:bCs/>
          <w:szCs w:val="20"/>
        </w:rPr>
        <w:t xml:space="preserve">: A new teaching approach to encourage </w:t>
      </w:r>
      <w:proofErr w:type="spellStart"/>
      <w:r w:rsidR="00AA3E16" w:rsidRPr="00961F3B">
        <w:rPr>
          <w:bCs/>
          <w:szCs w:val="20"/>
        </w:rPr>
        <w:t>slowmations</w:t>
      </w:r>
      <w:proofErr w:type="spellEnd"/>
      <w:r w:rsidR="00AA3E16" w:rsidRPr="00961F3B">
        <w:rPr>
          <w:bCs/>
          <w:szCs w:val="20"/>
        </w:rPr>
        <w:t xml:space="preserve"> (student generated animations) of science concepts.</w:t>
      </w:r>
      <w:r w:rsidR="00AA3E16" w:rsidRPr="00961F3B">
        <w:rPr>
          <w:szCs w:val="20"/>
        </w:rPr>
        <w:t xml:space="preserve"> </w:t>
      </w:r>
      <w:r w:rsidR="00AA3E16" w:rsidRPr="00961F3B">
        <w:rPr>
          <w:i/>
          <w:szCs w:val="20"/>
        </w:rPr>
        <w:t>Teaching Science</w:t>
      </w:r>
      <w:r w:rsidR="00AA3E16" w:rsidRPr="00961F3B">
        <w:rPr>
          <w:szCs w:val="20"/>
        </w:rPr>
        <w:t>, </w:t>
      </w:r>
      <w:r w:rsidR="00AA3E16" w:rsidRPr="00961F3B">
        <w:rPr>
          <w:i/>
          <w:szCs w:val="20"/>
        </w:rPr>
        <w:t>56</w:t>
      </w:r>
      <w:r w:rsidR="00AA3E16" w:rsidRPr="00961F3B">
        <w:rPr>
          <w:szCs w:val="20"/>
        </w:rPr>
        <w:t>(3) (2010), pp. 33-38.</w:t>
      </w:r>
    </w:p>
    <w:p w14:paraId="74E476BA" w14:textId="62DCE01F" w:rsidR="00AA3E16" w:rsidRPr="00961F3B" w:rsidRDefault="00AA3E16" w:rsidP="00B76BE6">
      <w:pPr>
        <w:spacing w:line="360" w:lineRule="auto"/>
        <w:ind w:left="720" w:hanging="720"/>
        <w:contextualSpacing/>
        <w:rPr>
          <w:szCs w:val="20"/>
        </w:rPr>
      </w:pPr>
      <w:r w:rsidRPr="00961F3B">
        <w:rPr>
          <w:szCs w:val="20"/>
        </w:rPr>
        <w:t>Hoban, G. &amp; Nielsen, W. (2012). Learning Science through Creating a ‘</w:t>
      </w:r>
      <w:proofErr w:type="spellStart"/>
      <w:r w:rsidRPr="00961F3B">
        <w:rPr>
          <w:szCs w:val="20"/>
        </w:rPr>
        <w:t>Slowmation</w:t>
      </w:r>
      <w:proofErr w:type="spellEnd"/>
      <w:r w:rsidRPr="00961F3B">
        <w:rPr>
          <w:szCs w:val="20"/>
        </w:rPr>
        <w:t xml:space="preserve">’: A case study of pre-service primary teachers. </w:t>
      </w:r>
      <w:r w:rsidRPr="00961F3B">
        <w:rPr>
          <w:i/>
          <w:szCs w:val="20"/>
        </w:rPr>
        <w:t>International Journal of Science Education</w:t>
      </w:r>
      <w:r w:rsidRPr="00961F3B">
        <w:rPr>
          <w:szCs w:val="20"/>
        </w:rPr>
        <w:t>.</w:t>
      </w:r>
    </w:p>
    <w:p w14:paraId="04FE394E" w14:textId="4E8EFE58" w:rsidR="00AA3E16" w:rsidRPr="00961F3B" w:rsidRDefault="00AA3E16" w:rsidP="00B76BE6">
      <w:pPr>
        <w:spacing w:line="360" w:lineRule="auto"/>
        <w:ind w:left="720" w:hanging="720"/>
        <w:contextualSpacing/>
        <w:rPr>
          <w:szCs w:val="20"/>
        </w:rPr>
      </w:pPr>
      <w:r w:rsidRPr="00961F3B">
        <w:rPr>
          <w:szCs w:val="20"/>
        </w:rPr>
        <w:t xml:space="preserve">Horton, J. (1983). Visual literacy and visual thinking. In Burbank, L. &amp; </w:t>
      </w:r>
      <w:proofErr w:type="spellStart"/>
      <w:r w:rsidRPr="00961F3B">
        <w:rPr>
          <w:szCs w:val="20"/>
        </w:rPr>
        <w:t>Pett</w:t>
      </w:r>
      <w:proofErr w:type="spellEnd"/>
      <w:r w:rsidRPr="00961F3B">
        <w:rPr>
          <w:szCs w:val="20"/>
        </w:rPr>
        <w:t>, D. (</w:t>
      </w:r>
      <w:proofErr w:type="spellStart"/>
      <w:r w:rsidRPr="00961F3B">
        <w:rPr>
          <w:szCs w:val="20"/>
        </w:rPr>
        <w:t>Eds</w:t>
      </w:r>
      <w:proofErr w:type="spellEnd"/>
      <w:r w:rsidRPr="00961F3B">
        <w:rPr>
          <w:szCs w:val="20"/>
        </w:rPr>
        <w:t xml:space="preserve">). </w:t>
      </w:r>
      <w:r w:rsidRPr="00961F3B">
        <w:rPr>
          <w:i/>
          <w:iCs/>
          <w:szCs w:val="20"/>
        </w:rPr>
        <w:t xml:space="preserve">Contributions to the study of visual literacy </w:t>
      </w:r>
      <w:r w:rsidRPr="00961F3B">
        <w:rPr>
          <w:szCs w:val="20"/>
        </w:rPr>
        <w:t>(pp. 92-106). Bloomington, IN: International Visual Literacy Association.</w:t>
      </w:r>
    </w:p>
    <w:p w14:paraId="27E90B07" w14:textId="77777777" w:rsidR="00AA3E16" w:rsidRPr="00961F3B" w:rsidRDefault="00AA3E16" w:rsidP="00B76BE6">
      <w:pPr>
        <w:spacing w:line="360" w:lineRule="auto"/>
        <w:ind w:left="720" w:hanging="720"/>
        <w:contextualSpacing/>
        <w:rPr>
          <w:szCs w:val="20"/>
        </w:rPr>
      </w:pPr>
      <w:r w:rsidRPr="00961F3B">
        <w:rPr>
          <w:rFonts w:eastAsiaTheme="minorHAnsi"/>
          <w:szCs w:val="20"/>
        </w:rPr>
        <w:t xml:space="preserve">Johnson, L. (2006). The Sea Change </w:t>
      </w:r>
      <w:proofErr w:type="gramStart"/>
      <w:r w:rsidRPr="00961F3B">
        <w:rPr>
          <w:rFonts w:eastAsiaTheme="minorHAnsi"/>
          <w:szCs w:val="20"/>
        </w:rPr>
        <w:t>Before</w:t>
      </w:r>
      <w:proofErr w:type="gramEnd"/>
      <w:r w:rsidRPr="00961F3B">
        <w:rPr>
          <w:rFonts w:eastAsiaTheme="minorHAnsi"/>
          <w:szCs w:val="20"/>
        </w:rPr>
        <w:t xml:space="preserve"> Us. </w:t>
      </w:r>
      <w:proofErr w:type="spellStart"/>
      <w:r w:rsidRPr="00961F3B">
        <w:rPr>
          <w:rFonts w:eastAsiaTheme="minorHAnsi"/>
          <w:i/>
          <w:iCs/>
          <w:szCs w:val="20"/>
        </w:rPr>
        <w:t>Educause</w:t>
      </w:r>
      <w:proofErr w:type="spellEnd"/>
      <w:r w:rsidRPr="00961F3B">
        <w:rPr>
          <w:rFonts w:eastAsiaTheme="minorHAnsi"/>
          <w:i/>
          <w:iCs/>
          <w:szCs w:val="20"/>
        </w:rPr>
        <w:t xml:space="preserve"> Review</w:t>
      </w:r>
      <w:r w:rsidRPr="00961F3B">
        <w:rPr>
          <w:rFonts w:eastAsiaTheme="minorHAnsi"/>
          <w:szCs w:val="20"/>
        </w:rPr>
        <w:t xml:space="preserve">, </w:t>
      </w:r>
      <w:r w:rsidRPr="00961F3B">
        <w:rPr>
          <w:rFonts w:eastAsiaTheme="minorHAnsi"/>
          <w:i/>
          <w:szCs w:val="20"/>
        </w:rPr>
        <w:t>41</w:t>
      </w:r>
      <w:r w:rsidRPr="00961F3B">
        <w:rPr>
          <w:rFonts w:eastAsiaTheme="minorHAnsi"/>
          <w:szCs w:val="20"/>
        </w:rPr>
        <w:t>(2), 72.</w:t>
      </w:r>
    </w:p>
    <w:p w14:paraId="3258CD08" w14:textId="77777777" w:rsidR="00AA3E16" w:rsidRPr="00961F3B" w:rsidRDefault="00AA3E16" w:rsidP="00B76BE6">
      <w:pPr>
        <w:autoSpaceDE w:val="0"/>
        <w:autoSpaceDN w:val="0"/>
        <w:adjustRightInd w:val="0"/>
        <w:spacing w:line="360" w:lineRule="auto"/>
        <w:ind w:left="720" w:hanging="720"/>
        <w:contextualSpacing/>
        <w:rPr>
          <w:szCs w:val="20"/>
        </w:rPr>
      </w:pPr>
      <w:r w:rsidRPr="00961F3B">
        <w:rPr>
          <w:szCs w:val="20"/>
        </w:rPr>
        <w:t xml:space="preserve">Karen </w:t>
      </w:r>
      <w:r w:rsidRPr="00961F3B">
        <w:rPr>
          <w:i/>
          <w:szCs w:val="20"/>
        </w:rPr>
        <w:t>et al</w:t>
      </w:r>
      <w:r w:rsidRPr="00961F3B">
        <w:rPr>
          <w:szCs w:val="20"/>
        </w:rPr>
        <w:t xml:space="preserve">. (2010). </w:t>
      </w:r>
      <w:r w:rsidRPr="00961F3B">
        <w:rPr>
          <w:i/>
          <w:szCs w:val="20"/>
        </w:rPr>
        <w:t>Multimedia projects in education (4th ed.)</w:t>
      </w:r>
      <w:r w:rsidRPr="00961F3B">
        <w:rPr>
          <w:szCs w:val="20"/>
        </w:rPr>
        <w:t>, Libraries unlimited.</w:t>
      </w:r>
    </w:p>
    <w:p w14:paraId="13BE7C4F" w14:textId="77777777" w:rsidR="00AA3E16" w:rsidRPr="009642DA" w:rsidRDefault="00AA3E16" w:rsidP="00B76BE6">
      <w:pPr>
        <w:spacing w:line="360" w:lineRule="auto"/>
        <w:ind w:left="720" w:hanging="720"/>
        <w:contextualSpacing/>
        <w:rPr>
          <w:i/>
          <w:szCs w:val="20"/>
        </w:rPr>
      </w:pPr>
      <w:r w:rsidRPr="00961F3B">
        <w:rPr>
          <w:szCs w:val="20"/>
        </w:rPr>
        <w:t xml:space="preserve">Keating, W. D. &amp; </w:t>
      </w:r>
      <w:proofErr w:type="spellStart"/>
      <w:r w:rsidRPr="00961F3B">
        <w:rPr>
          <w:szCs w:val="20"/>
        </w:rPr>
        <w:t>Krumholz</w:t>
      </w:r>
      <w:proofErr w:type="spellEnd"/>
      <w:r w:rsidRPr="00961F3B">
        <w:rPr>
          <w:szCs w:val="20"/>
        </w:rPr>
        <w:t xml:space="preserve">, N. (1999). </w:t>
      </w:r>
      <w:r w:rsidRPr="009642DA">
        <w:rPr>
          <w:i/>
          <w:szCs w:val="20"/>
        </w:rPr>
        <w:t xml:space="preserve">Rebuilding urban </w:t>
      </w:r>
      <w:proofErr w:type="spellStart"/>
      <w:r w:rsidRPr="009642DA">
        <w:rPr>
          <w:i/>
          <w:szCs w:val="20"/>
        </w:rPr>
        <w:t>neighbourhoods</w:t>
      </w:r>
      <w:proofErr w:type="spellEnd"/>
      <w:r w:rsidRPr="009642DA">
        <w:rPr>
          <w:i/>
          <w:szCs w:val="20"/>
        </w:rPr>
        <w:t xml:space="preserve">: Achievements, Opportunities, and </w:t>
      </w:r>
    </w:p>
    <w:p w14:paraId="0DB3925B" w14:textId="77777777" w:rsidR="00AA3E16" w:rsidRPr="00961F3B" w:rsidRDefault="00AA3E16" w:rsidP="00B76BE6">
      <w:pPr>
        <w:spacing w:line="360" w:lineRule="auto"/>
        <w:ind w:left="720" w:hanging="720"/>
        <w:contextualSpacing/>
        <w:rPr>
          <w:szCs w:val="20"/>
        </w:rPr>
      </w:pPr>
      <w:r w:rsidRPr="009642DA">
        <w:rPr>
          <w:i/>
          <w:szCs w:val="20"/>
        </w:rPr>
        <w:t xml:space="preserve">       </w:t>
      </w:r>
      <w:proofErr w:type="gramStart"/>
      <w:r w:rsidRPr="009642DA">
        <w:rPr>
          <w:i/>
          <w:szCs w:val="20"/>
        </w:rPr>
        <w:t>limits</w:t>
      </w:r>
      <w:proofErr w:type="gramEnd"/>
      <w:r w:rsidRPr="009642DA">
        <w:rPr>
          <w:i/>
          <w:szCs w:val="20"/>
        </w:rPr>
        <w:t xml:space="preserve">. </w:t>
      </w:r>
      <w:proofErr w:type="spellStart"/>
      <w:r w:rsidRPr="00961F3B">
        <w:rPr>
          <w:szCs w:val="20"/>
        </w:rPr>
        <w:t>Thousands</w:t>
      </w:r>
      <w:proofErr w:type="spellEnd"/>
      <w:r w:rsidRPr="00961F3B">
        <w:rPr>
          <w:szCs w:val="20"/>
        </w:rPr>
        <w:t xml:space="preserve"> Oaks, CA: Sage.</w:t>
      </w:r>
    </w:p>
    <w:p w14:paraId="224096C9" w14:textId="10225865" w:rsidR="00AA3E16" w:rsidRPr="00961F3B" w:rsidRDefault="00AA3E16" w:rsidP="00B76BE6">
      <w:pPr>
        <w:autoSpaceDE w:val="0"/>
        <w:autoSpaceDN w:val="0"/>
        <w:adjustRightInd w:val="0"/>
        <w:spacing w:line="360" w:lineRule="auto"/>
        <w:ind w:left="720" w:hanging="720"/>
        <w:contextualSpacing/>
        <w:rPr>
          <w:strike/>
          <w:szCs w:val="20"/>
        </w:rPr>
      </w:pPr>
      <w:r w:rsidRPr="00961F3B">
        <w:rPr>
          <w:szCs w:val="20"/>
        </w:rPr>
        <w:t xml:space="preserve">Kelley, S. (2021). Identifying student responsibilities while watching mathematics instructional videos. </w:t>
      </w:r>
      <w:r w:rsidRPr="00961F3B">
        <w:rPr>
          <w:i/>
          <w:iCs/>
          <w:szCs w:val="20"/>
        </w:rPr>
        <w:t>International Journal of Technology in Education (IJTE), 4</w:t>
      </w:r>
      <w:r w:rsidRPr="00961F3B">
        <w:rPr>
          <w:szCs w:val="20"/>
        </w:rPr>
        <w:t>(3), 287-313.</w:t>
      </w:r>
    </w:p>
    <w:p w14:paraId="021DB471" w14:textId="10A5CF98" w:rsidR="00AA3E16" w:rsidRPr="00961F3B" w:rsidRDefault="00AA3E16" w:rsidP="00B76BE6">
      <w:pPr>
        <w:autoSpaceDE w:val="0"/>
        <w:autoSpaceDN w:val="0"/>
        <w:adjustRightInd w:val="0"/>
        <w:spacing w:line="360" w:lineRule="auto"/>
        <w:ind w:left="720" w:hanging="720"/>
        <w:contextualSpacing/>
        <w:rPr>
          <w:szCs w:val="20"/>
        </w:rPr>
      </w:pPr>
      <w:proofErr w:type="spellStart"/>
      <w:r w:rsidRPr="00961F3B">
        <w:rPr>
          <w:szCs w:val="20"/>
        </w:rPr>
        <w:t>Kellner</w:t>
      </w:r>
      <w:proofErr w:type="spellEnd"/>
      <w:r w:rsidRPr="00961F3B">
        <w:rPr>
          <w:szCs w:val="20"/>
        </w:rPr>
        <w:t xml:space="preserve">, D. (1998). Multiple literacies and critical pedagogy in a multicultural society. </w:t>
      </w:r>
      <w:r w:rsidRPr="00961F3B">
        <w:rPr>
          <w:i/>
          <w:szCs w:val="20"/>
        </w:rPr>
        <w:t>Educational Theory</w:t>
      </w:r>
      <w:r w:rsidRPr="00961F3B">
        <w:rPr>
          <w:szCs w:val="20"/>
        </w:rPr>
        <w:t>, 48(1), 103-122.</w:t>
      </w:r>
    </w:p>
    <w:p w14:paraId="3C63EF06" w14:textId="4419B6D6" w:rsidR="00AA3E16" w:rsidRPr="00961F3B" w:rsidRDefault="00AA3E16" w:rsidP="00B76BE6">
      <w:pPr>
        <w:spacing w:line="360" w:lineRule="auto"/>
        <w:ind w:left="720" w:hanging="720"/>
        <w:contextualSpacing/>
        <w:rPr>
          <w:szCs w:val="20"/>
        </w:rPr>
      </w:pPr>
      <w:proofErr w:type="spellStart"/>
      <w:r w:rsidRPr="00961F3B">
        <w:rPr>
          <w:szCs w:val="20"/>
        </w:rPr>
        <w:t>Koseoglu</w:t>
      </w:r>
      <w:proofErr w:type="spellEnd"/>
      <w:r w:rsidRPr="00961F3B">
        <w:rPr>
          <w:szCs w:val="20"/>
        </w:rPr>
        <w:t xml:space="preserve">, P. &amp; </w:t>
      </w:r>
      <w:proofErr w:type="spellStart"/>
      <w:r w:rsidRPr="00961F3B">
        <w:rPr>
          <w:szCs w:val="20"/>
        </w:rPr>
        <w:t>Efendioglu</w:t>
      </w:r>
      <w:proofErr w:type="spellEnd"/>
      <w:r w:rsidRPr="00961F3B">
        <w:rPr>
          <w:szCs w:val="20"/>
        </w:rPr>
        <w:t xml:space="preserve">, A. (2015). Can a Multimedia Tool Help Students’ Learning Performance in Complex Biology Subjects? </w:t>
      </w:r>
      <w:r w:rsidRPr="00961F3B">
        <w:rPr>
          <w:i/>
          <w:szCs w:val="20"/>
        </w:rPr>
        <w:t>South African Journal of Education</w:t>
      </w:r>
      <w:r w:rsidRPr="00961F3B">
        <w:rPr>
          <w:szCs w:val="20"/>
        </w:rPr>
        <w:t>, Volume 35, Number 4.</w:t>
      </w:r>
    </w:p>
    <w:p w14:paraId="79511CB2" w14:textId="2988078F" w:rsidR="00AA3E16" w:rsidRPr="00961F3B" w:rsidRDefault="00AA3E16" w:rsidP="00B76BE6">
      <w:pPr>
        <w:spacing w:line="360" w:lineRule="auto"/>
        <w:ind w:left="720" w:hanging="720"/>
        <w:contextualSpacing/>
        <w:rPr>
          <w:szCs w:val="20"/>
        </w:rPr>
      </w:pPr>
      <w:proofErr w:type="spellStart"/>
      <w:r w:rsidRPr="00961F3B">
        <w:rPr>
          <w:szCs w:val="20"/>
        </w:rPr>
        <w:t>Kühl</w:t>
      </w:r>
      <w:proofErr w:type="spellEnd"/>
      <w:r w:rsidRPr="00961F3B">
        <w:rPr>
          <w:szCs w:val="20"/>
        </w:rPr>
        <w:t xml:space="preserve">, T., </w:t>
      </w:r>
      <w:proofErr w:type="spellStart"/>
      <w:r w:rsidRPr="00961F3B">
        <w:rPr>
          <w:szCs w:val="20"/>
        </w:rPr>
        <w:t>Navratil</w:t>
      </w:r>
      <w:proofErr w:type="spellEnd"/>
      <w:r w:rsidRPr="00961F3B">
        <w:rPr>
          <w:szCs w:val="20"/>
        </w:rPr>
        <w:t xml:space="preserve">, S. D., &amp; </w:t>
      </w:r>
      <w:proofErr w:type="spellStart"/>
      <w:r w:rsidRPr="00961F3B">
        <w:rPr>
          <w:szCs w:val="20"/>
        </w:rPr>
        <w:t>Münzer</w:t>
      </w:r>
      <w:proofErr w:type="spellEnd"/>
      <w:r w:rsidRPr="00961F3B">
        <w:rPr>
          <w:szCs w:val="20"/>
        </w:rPr>
        <w:t xml:space="preserve">, S. (2018). Animations and static pictures: the influence of prompting and time of testing. </w:t>
      </w:r>
      <w:r w:rsidRPr="00961F3B">
        <w:rPr>
          <w:i/>
          <w:szCs w:val="20"/>
        </w:rPr>
        <w:t>Learning and Instruction</w:t>
      </w:r>
      <w:r w:rsidRPr="00961F3B">
        <w:rPr>
          <w:szCs w:val="20"/>
        </w:rPr>
        <w:t>, 58, 201-209.</w:t>
      </w:r>
    </w:p>
    <w:p w14:paraId="37C6DB6A" w14:textId="77777777" w:rsidR="00AA3E16" w:rsidRPr="00961F3B" w:rsidRDefault="00AA3E16" w:rsidP="00B76BE6">
      <w:pPr>
        <w:autoSpaceDE w:val="0"/>
        <w:autoSpaceDN w:val="0"/>
        <w:adjustRightInd w:val="0"/>
        <w:spacing w:line="360" w:lineRule="auto"/>
        <w:ind w:left="720" w:hanging="720"/>
        <w:contextualSpacing/>
        <w:rPr>
          <w:szCs w:val="20"/>
        </w:rPr>
      </w:pPr>
      <w:r w:rsidRPr="00961F3B">
        <w:rPr>
          <w:szCs w:val="20"/>
        </w:rPr>
        <w:t xml:space="preserve">Linda, T. K. (1997). </w:t>
      </w:r>
      <w:r w:rsidRPr="00961F3B">
        <w:rPr>
          <w:i/>
          <w:szCs w:val="20"/>
        </w:rPr>
        <w:t>Methods in case study analysis</w:t>
      </w:r>
      <w:r w:rsidRPr="00961F3B">
        <w:rPr>
          <w:szCs w:val="20"/>
        </w:rPr>
        <w:t>, Technical Publications, No. 2.</w:t>
      </w:r>
    </w:p>
    <w:p w14:paraId="62DC49FF" w14:textId="77777777" w:rsidR="00AA3E16" w:rsidRPr="00961F3B" w:rsidRDefault="00AA3E16" w:rsidP="00B76BE6">
      <w:pPr>
        <w:autoSpaceDE w:val="0"/>
        <w:autoSpaceDN w:val="0"/>
        <w:adjustRightInd w:val="0"/>
        <w:spacing w:line="360" w:lineRule="auto"/>
        <w:ind w:left="720" w:hanging="720"/>
        <w:contextualSpacing/>
        <w:rPr>
          <w:szCs w:val="20"/>
        </w:rPr>
      </w:pPr>
      <w:r w:rsidRPr="00961F3B">
        <w:rPr>
          <w:szCs w:val="20"/>
        </w:rPr>
        <w:t xml:space="preserve">Little, D., </w:t>
      </w:r>
      <w:proofErr w:type="spellStart"/>
      <w:r w:rsidRPr="00961F3B">
        <w:rPr>
          <w:szCs w:val="20"/>
        </w:rPr>
        <w:t>Felten</w:t>
      </w:r>
      <w:proofErr w:type="spellEnd"/>
      <w:r w:rsidRPr="00961F3B">
        <w:rPr>
          <w:szCs w:val="20"/>
        </w:rPr>
        <w:t xml:space="preserve">, P. &amp; Barry, C. (2010). Liberal education in a visual world. </w:t>
      </w:r>
      <w:r w:rsidRPr="00961F3B">
        <w:rPr>
          <w:i/>
          <w:szCs w:val="20"/>
        </w:rPr>
        <w:t>Liberal Education</w:t>
      </w:r>
      <w:r w:rsidRPr="00961F3B">
        <w:rPr>
          <w:szCs w:val="20"/>
        </w:rPr>
        <w:t>, 96(2), 44-49.</w:t>
      </w:r>
    </w:p>
    <w:p w14:paraId="4BDFF8B8" w14:textId="6296CE4A" w:rsidR="00AA3E16" w:rsidRPr="00961F3B" w:rsidRDefault="00AA3E16" w:rsidP="00B76BE6">
      <w:pPr>
        <w:spacing w:line="360" w:lineRule="auto"/>
        <w:ind w:left="720" w:hanging="720"/>
        <w:contextualSpacing/>
        <w:rPr>
          <w:szCs w:val="20"/>
        </w:rPr>
      </w:pPr>
      <w:proofErr w:type="spellStart"/>
      <w:r w:rsidRPr="00961F3B">
        <w:rPr>
          <w:szCs w:val="20"/>
        </w:rPr>
        <w:t>Mainali</w:t>
      </w:r>
      <w:proofErr w:type="spellEnd"/>
      <w:r w:rsidRPr="00961F3B">
        <w:rPr>
          <w:szCs w:val="20"/>
        </w:rPr>
        <w:t xml:space="preserve">, B. (2021). Representation in teaching and learning mathematics. </w:t>
      </w:r>
      <w:r w:rsidRPr="00961F3B">
        <w:rPr>
          <w:i/>
          <w:iCs/>
          <w:szCs w:val="20"/>
        </w:rPr>
        <w:t>International Journal of Education in Mathematics, Science, and Technology (IJEMST), 9</w:t>
      </w:r>
      <w:r w:rsidRPr="00961F3B">
        <w:rPr>
          <w:szCs w:val="20"/>
        </w:rPr>
        <w:t>(1), 1-21.</w:t>
      </w:r>
    </w:p>
    <w:p w14:paraId="70CF7CB7" w14:textId="4E74E8D0" w:rsidR="00AA3E16" w:rsidRPr="00961F3B" w:rsidRDefault="00AA3E16" w:rsidP="00B76BE6">
      <w:pPr>
        <w:autoSpaceDE w:val="0"/>
        <w:autoSpaceDN w:val="0"/>
        <w:adjustRightInd w:val="0"/>
        <w:spacing w:line="360" w:lineRule="auto"/>
        <w:ind w:left="720" w:hanging="720"/>
        <w:contextualSpacing/>
        <w:rPr>
          <w:szCs w:val="20"/>
        </w:rPr>
      </w:pPr>
      <w:proofErr w:type="spellStart"/>
      <w:r w:rsidRPr="00961F3B">
        <w:rPr>
          <w:rFonts w:eastAsiaTheme="minorHAnsi"/>
          <w:szCs w:val="20"/>
        </w:rPr>
        <w:t>Mangen</w:t>
      </w:r>
      <w:proofErr w:type="spellEnd"/>
      <w:r w:rsidRPr="00961F3B">
        <w:rPr>
          <w:rFonts w:eastAsiaTheme="minorHAnsi"/>
          <w:szCs w:val="20"/>
        </w:rPr>
        <w:t xml:space="preserve">, A. &amp; </w:t>
      </w:r>
      <w:proofErr w:type="spellStart"/>
      <w:r w:rsidRPr="00961F3B">
        <w:rPr>
          <w:rFonts w:eastAsiaTheme="minorHAnsi"/>
          <w:szCs w:val="20"/>
        </w:rPr>
        <w:t>Velay</w:t>
      </w:r>
      <w:proofErr w:type="spellEnd"/>
      <w:r w:rsidRPr="00961F3B">
        <w:rPr>
          <w:rFonts w:eastAsiaTheme="minorHAnsi"/>
          <w:szCs w:val="20"/>
        </w:rPr>
        <w:t xml:space="preserve">, J. L. (2011). </w:t>
      </w:r>
      <w:r w:rsidRPr="00961F3B">
        <w:rPr>
          <w:rFonts w:eastAsiaTheme="minorHAnsi"/>
          <w:i/>
          <w:szCs w:val="20"/>
        </w:rPr>
        <w:t>Digitizing literacy: Reflections on the haptics of writing</w:t>
      </w:r>
      <w:r w:rsidRPr="00961F3B">
        <w:rPr>
          <w:rFonts w:eastAsiaTheme="minorHAnsi"/>
          <w:szCs w:val="20"/>
        </w:rPr>
        <w:t xml:space="preserve">. </w:t>
      </w:r>
      <w:r w:rsidRPr="00961F3B">
        <w:rPr>
          <w:rFonts w:eastAsiaTheme="minorHAnsi"/>
          <w:iCs/>
          <w:szCs w:val="20"/>
        </w:rPr>
        <w:t>Advances in Haptics</w:t>
      </w:r>
      <w:r w:rsidRPr="00961F3B">
        <w:rPr>
          <w:rFonts w:eastAsiaTheme="minorHAnsi"/>
          <w:szCs w:val="20"/>
        </w:rPr>
        <w:t xml:space="preserve">, </w:t>
      </w:r>
      <w:proofErr w:type="spellStart"/>
      <w:r w:rsidRPr="00961F3B">
        <w:rPr>
          <w:rFonts w:eastAsiaTheme="minorHAnsi"/>
          <w:szCs w:val="20"/>
        </w:rPr>
        <w:t>Intech</w:t>
      </w:r>
      <w:proofErr w:type="spellEnd"/>
      <w:r w:rsidRPr="00961F3B">
        <w:rPr>
          <w:rFonts w:eastAsiaTheme="minorHAnsi"/>
          <w:szCs w:val="20"/>
        </w:rPr>
        <w:t>.</w:t>
      </w:r>
    </w:p>
    <w:p w14:paraId="62F05E15" w14:textId="77777777"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rFonts w:ascii="Times-Roman" w:eastAsiaTheme="minorHAnsi" w:hAnsi="Times-Roman" w:cs="Times-Roman"/>
          <w:szCs w:val="20"/>
        </w:rPr>
        <w:t>Maulloo</w:t>
      </w:r>
      <w:proofErr w:type="spellEnd"/>
      <w:r w:rsidRPr="00961F3B">
        <w:rPr>
          <w:rFonts w:ascii="Times-Roman" w:eastAsiaTheme="minorHAnsi" w:hAnsi="Times-Roman" w:cs="Times-Roman"/>
          <w:szCs w:val="20"/>
        </w:rPr>
        <w:t xml:space="preserve">, A. K. &amp; </w:t>
      </w:r>
      <w:proofErr w:type="spellStart"/>
      <w:r w:rsidRPr="00961F3B">
        <w:rPr>
          <w:rFonts w:ascii="Times-Roman" w:eastAsiaTheme="minorHAnsi" w:hAnsi="Times-Roman" w:cs="Times-Roman"/>
          <w:szCs w:val="20"/>
        </w:rPr>
        <w:t>Naugah</w:t>
      </w:r>
      <w:proofErr w:type="spellEnd"/>
      <w:r w:rsidRPr="00961F3B">
        <w:rPr>
          <w:rFonts w:ascii="Times-Roman" w:eastAsiaTheme="minorHAnsi" w:hAnsi="Times-Roman" w:cs="Times-Roman"/>
          <w:szCs w:val="20"/>
        </w:rPr>
        <w:t xml:space="preserve">, B. J. (2017). </w:t>
      </w:r>
      <w:r w:rsidRPr="00961F3B">
        <w:rPr>
          <w:rFonts w:ascii="Times-Roman" w:eastAsiaTheme="minorHAnsi" w:hAnsi="Times-Roman" w:cs="Times-Roman"/>
          <w:i/>
          <w:szCs w:val="20"/>
        </w:rPr>
        <w:t>Upper secondary education in Mauritius: a case study</w:t>
      </w:r>
      <w:r w:rsidRPr="00961F3B">
        <w:rPr>
          <w:rFonts w:ascii="Times-Roman" w:eastAsiaTheme="minorHAnsi" w:hAnsi="Times-Roman" w:cs="Times-Roman"/>
          <w:szCs w:val="20"/>
        </w:rPr>
        <w:t>.</w:t>
      </w:r>
    </w:p>
    <w:p w14:paraId="17A8AA18" w14:textId="5BA24990"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szCs w:val="20"/>
        </w:rPr>
        <w:lastRenderedPageBreak/>
        <w:t>McTigue</w:t>
      </w:r>
      <w:proofErr w:type="spellEnd"/>
      <w:r w:rsidRPr="00961F3B">
        <w:rPr>
          <w:szCs w:val="20"/>
        </w:rPr>
        <w:t xml:space="preserve">. E. M. </w:t>
      </w:r>
      <w:r w:rsidRPr="00961F3B">
        <w:rPr>
          <w:i/>
          <w:szCs w:val="20"/>
        </w:rPr>
        <w:t>et al</w:t>
      </w:r>
      <w:r w:rsidRPr="00961F3B">
        <w:rPr>
          <w:szCs w:val="20"/>
        </w:rPr>
        <w:t xml:space="preserve">. (2011). Science Visual Literacy: Learners’ Perceptions and Knowledge of Diagrams. </w:t>
      </w:r>
      <w:r w:rsidRPr="00961F3B">
        <w:rPr>
          <w:i/>
          <w:szCs w:val="20"/>
        </w:rPr>
        <w:t>The Reading Teacher</w:t>
      </w:r>
      <w:r w:rsidRPr="00961F3B">
        <w:rPr>
          <w:szCs w:val="20"/>
        </w:rPr>
        <w:t xml:space="preserve">, </w:t>
      </w:r>
      <w:r w:rsidRPr="00961F3B">
        <w:rPr>
          <w:i/>
          <w:szCs w:val="20"/>
        </w:rPr>
        <w:t>64</w:t>
      </w:r>
      <w:r w:rsidRPr="00961F3B">
        <w:rPr>
          <w:szCs w:val="20"/>
        </w:rPr>
        <w:t>(8), 578–589.</w:t>
      </w:r>
    </w:p>
    <w:p w14:paraId="3C921709" w14:textId="106F0988"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rFonts w:eastAsiaTheme="minorHAnsi"/>
          <w:szCs w:val="20"/>
        </w:rPr>
        <w:t xml:space="preserve">Metros, S. </w:t>
      </w:r>
      <w:r w:rsidR="00B76BE6" w:rsidRPr="00961F3B">
        <w:rPr>
          <w:rFonts w:eastAsiaTheme="minorHAnsi"/>
          <w:szCs w:val="20"/>
        </w:rPr>
        <w:t>E. (</w:t>
      </w:r>
      <w:r w:rsidRPr="00961F3B">
        <w:rPr>
          <w:rFonts w:eastAsiaTheme="minorHAnsi"/>
          <w:szCs w:val="20"/>
        </w:rPr>
        <w:t xml:space="preserve">2008). </w:t>
      </w:r>
      <w:r w:rsidRPr="00961F3B">
        <w:rPr>
          <w:rFonts w:eastAsiaTheme="minorHAnsi"/>
          <w:i/>
          <w:szCs w:val="20"/>
        </w:rPr>
        <w:t>The educator's role in preparing visually literate learners</w:t>
      </w:r>
      <w:r w:rsidRPr="00961F3B">
        <w:rPr>
          <w:rFonts w:eastAsiaTheme="minorHAnsi"/>
          <w:szCs w:val="20"/>
        </w:rPr>
        <w:t xml:space="preserve">. </w:t>
      </w:r>
      <w:r w:rsidRPr="00961F3B">
        <w:rPr>
          <w:rFonts w:eastAsiaTheme="minorHAnsi"/>
          <w:i/>
          <w:iCs/>
          <w:szCs w:val="20"/>
        </w:rPr>
        <w:t>Theory into Practice</w:t>
      </w:r>
      <w:r w:rsidRPr="00961F3B">
        <w:rPr>
          <w:rFonts w:eastAsiaTheme="minorHAnsi"/>
          <w:i/>
          <w:szCs w:val="20"/>
        </w:rPr>
        <w:t>, 47</w:t>
      </w:r>
      <w:r w:rsidRPr="00961F3B">
        <w:rPr>
          <w:rFonts w:eastAsiaTheme="minorHAnsi"/>
          <w:szCs w:val="20"/>
        </w:rPr>
        <w:t>(2).</w:t>
      </w:r>
    </w:p>
    <w:p w14:paraId="1EBF6B3B" w14:textId="4927AD37"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szCs w:val="20"/>
        </w:rPr>
        <w:t xml:space="preserve">Michael. S. P. &amp; Matthews, T. (2015). Learning to see the infinite: Measuring visual literacy skills in a 1styear seminar course. </w:t>
      </w:r>
      <w:r w:rsidRPr="00961F3B">
        <w:rPr>
          <w:i/>
          <w:szCs w:val="20"/>
        </w:rPr>
        <w:t>Journal of the Scholarship of Teaching and Learning</w:t>
      </w:r>
      <w:r w:rsidRPr="00961F3B">
        <w:rPr>
          <w:szCs w:val="20"/>
        </w:rPr>
        <w:t>,</w:t>
      </w:r>
      <w:r w:rsidR="00B76BE6" w:rsidRPr="00961F3B">
        <w:rPr>
          <w:szCs w:val="20"/>
        </w:rPr>
        <w:t xml:space="preserve"> </w:t>
      </w:r>
      <w:r w:rsidRPr="00961F3B">
        <w:rPr>
          <w:i/>
          <w:szCs w:val="20"/>
        </w:rPr>
        <w:t>15</w:t>
      </w:r>
      <w:r w:rsidR="00B76BE6" w:rsidRPr="00961F3B">
        <w:rPr>
          <w:szCs w:val="20"/>
        </w:rPr>
        <w:t>(</w:t>
      </w:r>
      <w:r w:rsidRPr="00961F3B">
        <w:rPr>
          <w:szCs w:val="20"/>
        </w:rPr>
        <w:t>1</w:t>
      </w:r>
      <w:r w:rsidR="00B76BE6" w:rsidRPr="00961F3B">
        <w:rPr>
          <w:szCs w:val="20"/>
        </w:rPr>
        <w:t>), 1–</w:t>
      </w:r>
      <w:r w:rsidRPr="00961F3B">
        <w:rPr>
          <w:szCs w:val="20"/>
        </w:rPr>
        <w:t>9.</w:t>
      </w:r>
    </w:p>
    <w:p w14:paraId="30818A81" w14:textId="77777777"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szCs w:val="20"/>
          <w:lang w:eastAsia="en-GB"/>
        </w:rPr>
        <w:t xml:space="preserve">MIE. (2011). </w:t>
      </w:r>
      <w:r w:rsidRPr="00961F3B">
        <w:rPr>
          <w:i/>
          <w:szCs w:val="20"/>
          <w:lang w:eastAsia="en-GB"/>
        </w:rPr>
        <w:t xml:space="preserve">Syllabus forms </w:t>
      </w:r>
      <w:proofErr w:type="gramStart"/>
      <w:r w:rsidRPr="00961F3B">
        <w:rPr>
          <w:i/>
          <w:szCs w:val="20"/>
          <w:lang w:eastAsia="en-GB"/>
        </w:rPr>
        <w:t>I</w:t>
      </w:r>
      <w:proofErr w:type="gramEnd"/>
      <w:r w:rsidRPr="00961F3B">
        <w:rPr>
          <w:i/>
          <w:szCs w:val="20"/>
          <w:lang w:eastAsia="en-GB"/>
        </w:rPr>
        <w:t>, II &amp; III. Ministry of Education &amp; Human Resources.</w:t>
      </w:r>
    </w:p>
    <w:p w14:paraId="6A1EA840" w14:textId="6CD33178"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szCs w:val="20"/>
        </w:rPr>
        <w:t xml:space="preserve">Miles, M. B. &amp; Huberman, A. M. (2014). </w:t>
      </w:r>
      <w:r w:rsidRPr="00961F3B">
        <w:rPr>
          <w:i/>
          <w:szCs w:val="20"/>
        </w:rPr>
        <w:t>Qualitative data analysis: A methods Sourcebook (3</w:t>
      </w:r>
      <w:r w:rsidRPr="00961F3B">
        <w:rPr>
          <w:i/>
          <w:szCs w:val="20"/>
          <w:vertAlign w:val="superscript"/>
        </w:rPr>
        <w:t>rd</w:t>
      </w:r>
      <w:r w:rsidRPr="00961F3B">
        <w:rPr>
          <w:i/>
          <w:szCs w:val="20"/>
        </w:rPr>
        <w:t xml:space="preserve"> ed.),</w:t>
      </w:r>
      <w:r w:rsidRPr="00961F3B">
        <w:rPr>
          <w:szCs w:val="20"/>
        </w:rPr>
        <w:t xml:space="preserve"> Sage Publications, Inc.</w:t>
      </w:r>
    </w:p>
    <w:p w14:paraId="18867A70" w14:textId="7D1DC39F"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szCs w:val="20"/>
        </w:rPr>
        <w:t>Milner-</w:t>
      </w:r>
      <w:proofErr w:type="spellStart"/>
      <w:r w:rsidRPr="00961F3B">
        <w:rPr>
          <w:szCs w:val="20"/>
        </w:rPr>
        <w:t>Bolotin</w:t>
      </w:r>
      <w:proofErr w:type="spellEnd"/>
      <w:r w:rsidRPr="00961F3B">
        <w:rPr>
          <w:szCs w:val="20"/>
        </w:rPr>
        <w:t xml:space="preserve">, M., &amp; </w:t>
      </w:r>
      <w:proofErr w:type="spellStart"/>
      <w:r w:rsidRPr="00961F3B">
        <w:rPr>
          <w:szCs w:val="20"/>
        </w:rPr>
        <w:t>Nashon</w:t>
      </w:r>
      <w:proofErr w:type="spellEnd"/>
      <w:r w:rsidRPr="00961F3B">
        <w:rPr>
          <w:szCs w:val="20"/>
        </w:rPr>
        <w:t xml:space="preserve">, S. M. (2012). The essence of student visual-spatial literacy and higher-order thinking skills in undergraduate biology. </w:t>
      </w:r>
      <w:proofErr w:type="spellStart"/>
      <w:r w:rsidRPr="00961F3B">
        <w:rPr>
          <w:i/>
          <w:iCs/>
          <w:szCs w:val="20"/>
        </w:rPr>
        <w:t>Protoplasma</w:t>
      </w:r>
      <w:proofErr w:type="spellEnd"/>
      <w:r w:rsidRPr="00961F3B">
        <w:rPr>
          <w:szCs w:val="20"/>
        </w:rPr>
        <w:t>, 2</w:t>
      </w:r>
      <w:r w:rsidRPr="00961F3B">
        <w:rPr>
          <w:i/>
          <w:iCs/>
          <w:szCs w:val="20"/>
        </w:rPr>
        <w:t>49</w:t>
      </w:r>
      <w:r w:rsidRPr="00961F3B">
        <w:rPr>
          <w:szCs w:val="20"/>
        </w:rPr>
        <w:t>(1), 25-30.</w:t>
      </w:r>
    </w:p>
    <w:p w14:paraId="7A13CE03" w14:textId="77777777"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rFonts w:eastAsiaTheme="minorHAnsi"/>
          <w:szCs w:val="20"/>
        </w:rPr>
        <w:t xml:space="preserve">Ministry of Education. (2009). </w:t>
      </w:r>
      <w:r w:rsidRPr="00961F3B">
        <w:rPr>
          <w:rFonts w:eastAsiaTheme="minorHAnsi"/>
          <w:i/>
          <w:szCs w:val="20"/>
        </w:rPr>
        <w:t>Culture and Human Resources. National Curriculum Framework.</w:t>
      </w:r>
    </w:p>
    <w:p w14:paraId="64D33330" w14:textId="77777777" w:rsidR="00AA3E16" w:rsidRPr="00961F3B" w:rsidRDefault="00AA3E16" w:rsidP="00B76BE6">
      <w:pPr>
        <w:spacing w:line="360" w:lineRule="auto"/>
        <w:ind w:left="720" w:hanging="720"/>
        <w:contextualSpacing/>
        <w:rPr>
          <w:szCs w:val="20"/>
        </w:rPr>
      </w:pPr>
      <w:r w:rsidRPr="00961F3B">
        <w:rPr>
          <w:szCs w:val="20"/>
        </w:rPr>
        <w:t xml:space="preserve">Ministry of Finance and Economic Development. (2017). </w:t>
      </w:r>
      <w:r w:rsidRPr="00961F3B">
        <w:rPr>
          <w:i/>
          <w:szCs w:val="20"/>
        </w:rPr>
        <w:t>Gender Statistics</w:t>
      </w:r>
      <w:r w:rsidRPr="00961F3B">
        <w:rPr>
          <w:szCs w:val="20"/>
        </w:rPr>
        <w:t>.</w:t>
      </w:r>
    </w:p>
    <w:p w14:paraId="155F9A12" w14:textId="77777777" w:rsidR="00AA3E16" w:rsidRPr="00961F3B" w:rsidRDefault="00AA3E16" w:rsidP="00B76BE6">
      <w:pPr>
        <w:spacing w:line="360" w:lineRule="auto"/>
        <w:ind w:left="720" w:hanging="720"/>
        <w:contextualSpacing/>
        <w:rPr>
          <w:szCs w:val="20"/>
        </w:rPr>
      </w:pPr>
      <w:proofErr w:type="spellStart"/>
      <w:r w:rsidRPr="00961F3B">
        <w:rPr>
          <w:szCs w:val="20"/>
        </w:rPr>
        <w:t>MoE</w:t>
      </w:r>
      <w:proofErr w:type="spellEnd"/>
      <w:r w:rsidRPr="00961F3B">
        <w:rPr>
          <w:szCs w:val="20"/>
        </w:rPr>
        <w:t xml:space="preserve"> &amp; HR. (2014). </w:t>
      </w:r>
      <w:r w:rsidRPr="00961F3B">
        <w:rPr>
          <w:i/>
          <w:szCs w:val="20"/>
        </w:rPr>
        <w:t>National F3 assessment report</w:t>
      </w:r>
      <w:r w:rsidRPr="00961F3B">
        <w:rPr>
          <w:szCs w:val="20"/>
        </w:rPr>
        <w:t>.</w:t>
      </w:r>
    </w:p>
    <w:p w14:paraId="7F70D63F" w14:textId="79E6B4DA"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rFonts w:eastAsiaTheme="minorHAnsi"/>
          <w:szCs w:val="20"/>
        </w:rPr>
        <w:t>Mnguni</w:t>
      </w:r>
      <w:proofErr w:type="spellEnd"/>
      <w:r w:rsidRPr="00961F3B">
        <w:rPr>
          <w:rFonts w:eastAsiaTheme="minorHAnsi"/>
          <w:szCs w:val="20"/>
        </w:rPr>
        <w:t xml:space="preserve">, L. E. (2014). The theoretical cognitive process of visualization for science education. </w:t>
      </w:r>
      <w:proofErr w:type="spellStart"/>
      <w:r w:rsidRPr="00961F3B">
        <w:rPr>
          <w:rFonts w:eastAsiaTheme="minorHAnsi"/>
          <w:i/>
          <w:iCs/>
          <w:szCs w:val="20"/>
        </w:rPr>
        <w:t>SpringerPlus</w:t>
      </w:r>
      <w:proofErr w:type="spellEnd"/>
      <w:r w:rsidRPr="00961F3B">
        <w:rPr>
          <w:rFonts w:eastAsiaTheme="minorHAnsi"/>
          <w:szCs w:val="20"/>
        </w:rPr>
        <w:t xml:space="preserve">, </w:t>
      </w:r>
      <w:r w:rsidRPr="00961F3B">
        <w:rPr>
          <w:rFonts w:eastAsiaTheme="minorHAnsi"/>
          <w:i/>
          <w:iCs/>
          <w:szCs w:val="20"/>
        </w:rPr>
        <w:t>3</w:t>
      </w:r>
      <w:r w:rsidRPr="00961F3B">
        <w:rPr>
          <w:rFonts w:eastAsiaTheme="minorHAnsi"/>
          <w:szCs w:val="20"/>
        </w:rPr>
        <w:t>(1).</w:t>
      </w:r>
    </w:p>
    <w:p w14:paraId="4CECCA0A" w14:textId="22B50669"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rFonts w:eastAsiaTheme="minorHAnsi"/>
          <w:szCs w:val="20"/>
        </w:rPr>
        <w:t>Mnguni</w:t>
      </w:r>
      <w:proofErr w:type="spellEnd"/>
      <w:r w:rsidRPr="00961F3B">
        <w:rPr>
          <w:rFonts w:eastAsiaTheme="minorHAnsi"/>
          <w:szCs w:val="20"/>
        </w:rPr>
        <w:t xml:space="preserve">, L. (2019a). The development of an instrument to assess </w:t>
      </w:r>
      <w:proofErr w:type="spellStart"/>
      <w:r w:rsidRPr="00961F3B">
        <w:rPr>
          <w:rFonts w:eastAsiaTheme="minorHAnsi"/>
          <w:szCs w:val="20"/>
        </w:rPr>
        <w:t>visuo</w:t>
      </w:r>
      <w:proofErr w:type="spellEnd"/>
      <w:r w:rsidRPr="00961F3B">
        <w:rPr>
          <w:rFonts w:eastAsiaTheme="minorHAnsi"/>
          <w:szCs w:val="20"/>
        </w:rPr>
        <w:t xml:space="preserve">-semiotic reasoning in biology. </w:t>
      </w:r>
      <w:r w:rsidRPr="00961F3B">
        <w:rPr>
          <w:rFonts w:eastAsiaTheme="minorHAnsi"/>
          <w:i/>
          <w:iCs/>
          <w:szCs w:val="20"/>
        </w:rPr>
        <w:t>Eurasian Journal of Educational Research, 19</w:t>
      </w:r>
      <w:r w:rsidRPr="00961F3B">
        <w:rPr>
          <w:rFonts w:eastAsiaTheme="minorHAnsi"/>
          <w:szCs w:val="20"/>
        </w:rPr>
        <w:t xml:space="preserve">(82), 121-136. </w:t>
      </w:r>
    </w:p>
    <w:p w14:paraId="19C9563C" w14:textId="0C772EF4"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rFonts w:eastAsiaTheme="minorHAnsi"/>
          <w:szCs w:val="20"/>
        </w:rPr>
        <w:t>Mnguni</w:t>
      </w:r>
      <w:proofErr w:type="spellEnd"/>
      <w:r w:rsidRPr="00961F3B">
        <w:rPr>
          <w:rFonts w:eastAsiaTheme="minorHAnsi"/>
          <w:szCs w:val="20"/>
        </w:rPr>
        <w:t xml:space="preserve">, L. (2019b). An assessment of </w:t>
      </w:r>
      <w:proofErr w:type="spellStart"/>
      <w:r w:rsidRPr="00961F3B">
        <w:rPr>
          <w:rFonts w:eastAsiaTheme="minorHAnsi"/>
          <w:szCs w:val="20"/>
        </w:rPr>
        <w:t>visuo</w:t>
      </w:r>
      <w:proofErr w:type="spellEnd"/>
      <w:r w:rsidRPr="00961F3B">
        <w:rPr>
          <w:rFonts w:eastAsiaTheme="minorHAnsi"/>
          <w:szCs w:val="20"/>
        </w:rPr>
        <w:t xml:space="preserve">-semiotic reasoning skills among pre-service biology teachers. </w:t>
      </w:r>
      <w:r w:rsidRPr="00961F3B">
        <w:rPr>
          <w:rFonts w:eastAsiaTheme="minorHAnsi"/>
          <w:i/>
          <w:iCs/>
          <w:szCs w:val="20"/>
        </w:rPr>
        <w:t xml:space="preserve">XIII Conference of the European Science Education Researchers Association. </w:t>
      </w:r>
      <w:r w:rsidRPr="00961F3B">
        <w:rPr>
          <w:rFonts w:eastAsiaTheme="minorHAnsi"/>
          <w:szCs w:val="20"/>
        </w:rPr>
        <w:t xml:space="preserve">26-30 August 2019. Faculty of Education, University of Bologna, Italy. </w:t>
      </w:r>
    </w:p>
    <w:p w14:paraId="60B3D798" w14:textId="66FF46E4" w:rsidR="00AA3E16" w:rsidRPr="00961F3B" w:rsidRDefault="00AA3E16" w:rsidP="00B76BE6">
      <w:pPr>
        <w:autoSpaceDE w:val="0"/>
        <w:autoSpaceDN w:val="0"/>
        <w:adjustRightInd w:val="0"/>
        <w:spacing w:line="360" w:lineRule="auto"/>
        <w:ind w:left="720" w:hanging="720"/>
        <w:contextualSpacing/>
        <w:rPr>
          <w:i/>
          <w:szCs w:val="20"/>
        </w:rPr>
      </w:pPr>
      <w:proofErr w:type="spellStart"/>
      <w:r w:rsidRPr="00961F3B">
        <w:rPr>
          <w:szCs w:val="20"/>
        </w:rPr>
        <w:t>Mnguni</w:t>
      </w:r>
      <w:proofErr w:type="spellEnd"/>
      <w:r w:rsidRPr="00961F3B">
        <w:rPr>
          <w:szCs w:val="20"/>
        </w:rPr>
        <w:t xml:space="preserve"> L. &amp; </w:t>
      </w:r>
      <w:proofErr w:type="spellStart"/>
      <w:r w:rsidRPr="00961F3B">
        <w:rPr>
          <w:szCs w:val="20"/>
        </w:rPr>
        <w:t>Moyo</w:t>
      </w:r>
      <w:proofErr w:type="spellEnd"/>
      <w:r w:rsidRPr="00961F3B">
        <w:rPr>
          <w:szCs w:val="20"/>
        </w:rPr>
        <w:t xml:space="preserve">, D. (2021). An Assessment of the Impact of an Animation on Biology Students’ Visualization Skills Related to Basic Concepts of Mitosis. </w:t>
      </w:r>
      <w:r w:rsidRPr="00961F3B">
        <w:rPr>
          <w:i/>
          <w:szCs w:val="20"/>
        </w:rPr>
        <w:t>Journal of Mathematics, Science and Technology Education, 17(8).</w:t>
      </w:r>
    </w:p>
    <w:p w14:paraId="60A99105" w14:textId="6A4F9907"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szCs w:val="20"/>
        </w:rPr>
        <w:t xml:space="preserve">MRC. (2004). </w:t>
      </w:r>
      <w:r w:rsidRPr="00961F3B">
        <w:rPr>
          <w:i/>
          <w:szCs w:val="20"/>
        </w:rPr>
        <w:t>Teaching and learning of science in schools. Republic of Mauritius, Volume I - Recommendations and Action Plan 2004-2006</w:t>
      </w:r>
      <w:r w:rsidRPr="00961F3B">
        <w:rPr>
          <w:szCs w:val="20"/>
        </w:rPr>
        <w:t xml:space="preserve">. Mauritius. </w:t>
      </w:r>
    </w:p>
    <w:p w14:paraId="3A0D54E8" w14:textId="6C24405A" w:rsidR="00AA3E16" w:rsidRPr="00961F3B" w:rsidRDefault="00AA3E16" w:rsidP="00B76BE6">
      <w:pPr>
        <w:suppressAutoHyphens w:val="0"/>
        <w:spacing w:line="360" w:lineRule="auto"/>
        <w:ind w:left="720" w:hanging="720"/>
        <w:contextualSpacing/>
        <w:rPr>
          <w:rFonts w:eastAsia="Arial Unicode MS"/>
          <w:szCs w:val="20"/>
        </w:rPr>
      </w:pPr>
      <w:proofErr w:type="spellStart"/>
      <w:r w:rsidRPr="00961F3B">
        <w:rPr>
          <w:szCs w:val="20"/>
        </w:rPr>
        <w:t>Münzer</w:t>
      </w:r>
      <w:proofErr w:type="spellEnd"/>
      <w:r w:rsidRPr="00961F3B">
        <w:rPr>
          <w:szCs w:val="20"/>
        </w:rPr>
        <w:t xml:space="preserve">, S. (2015). Facilitating recognition of spatial structures through animation and the role of mental rotation ability. </w:t>
      </w:r>
      <w:r w:rsidRPr="00961F3B">
        <w:rPr>
          <w:i/>
          <w:szCs w:val="20"/>
        </w:rPr>
        <w:t>Learning and Individual Differences,</w:t>
      </w:r>
      <w:r w:rsidRPr="00961F3B">
        <w:rPr>
          <w:szCs w:val="20"/>
        </w:rPr>
        <w:t xml:space="preserve"> </w:t>
      </w:r>
      <w:r w:rsidRPr="00961F3B">
        <w:rPr>
          <w:i/>
          <w:szCs w:val="20"/>
        </w:rPr>
        <w:t>38</w:t>
      </w:r>
      <w:r w:rsidRPr="00961F3B">
        <w:rPr>
          <w:szCs w:val="20"/>
        </w:rPr>
        <w:t>, 76–82.</w:t>
      </w:r>
    </w:p>
    <w:p w14:paraId="25948231" w14:textId="45C5BED9" w:rsidR="00AA3E16" w:rsidRPr="00961F3B" w:rsidRDefault="00AA3E16" w:rsidP="00B76BE6">
      <w:pPr>
        <w:spacing w:line="360" w:lineRule="auto"/>
        <w:ind w:left="720" w:hanging="720"/>
        <w:contextualSpacing/>
        <w:rPr>
          <w:szCs w:val="20"/>
        </w:rPr>
      </w:pPr>
      <w:proofErr w:type="spellStart"/>
      <w:r w:rsidRPr="00961F3B">
        <w:rPr>
          <w:szCs w:val="20"/>
        </w:rPr>
        <w:t>Offerdahl</w:t>
      </w:r>
      <w:proofErr w:type="spellEnd"/>
      <w:r w:rsidRPr="00961F3B">
        <w:rPr>
          <w:szCs w:val="20"/>
        </w:rPr>
        <w:t xml:space="preserve">, E. G., </w:t>
      </w:r>
      <w:proofErr w:type="spellStart"/>
      <w:r w:rsidRPr="00961F3B">
        <w:rPr>
          <w:szCs w:val="20"/>
        </w:rPr>
        <w:t>Arneson</w:t>
      </w:r>
      <w:proofErr w:type="spellEnd"/>
      <w:r w:rsidRPr="00961F3B">
        <w:rPr>
          <w:szCs w:val="20"/>
        </w:rPr>
        <w:t xml:space="preserve">, J. B., &amp; Byrne, N. (2017). Lighten the load: Scaffolding visual literacy in biochemistry and molecular biology. </w:t>
      </w:r>
      <w:r w:rsidRPr="00961F3B">
        <w:rPr>
          <w:i/>
          <w:iCs/>
          <w:szCs w:val="20"/>
        </w:rPr>
        <w:t>CBE—Life Sciences Education</w:t>
      </w:r>
      <w:r w:rsidRPr="00961F3B">
        <w:rPr>
          <w:szCs w:val="20"/>
        </w:rPr>
        <w:t xml:space="preserve">, </w:t>
      </w:r>
      <w:r w:rsidRPr="00961F3B">
        <w:rPr>
          <w:i/>
          <w:iCs/>
          <w:szCs w:val="20"/>
        </w:rPr>
        <w:t>16</w:t>
      </w:r>
      <w:r w:rsidRPr="00961F3B">
        <w:rPr>
          <w:szCs w:val="20"/>
        </w:rPr>
        <w:t>(1), es1.</w:t>
      </w:r>
    </w:p>
    <w:p w14:paraId="12D9D553" w14:textId="4E3751F0" w:rsidR="00AA3E16" w:rsidRPr="00961F3B" w:rsidRDefault="00AA3E16" w:rsidP="00B76BE6">
      <w:pPr>
        <w:spacing w:line="360" w:lineRule="auto"/>
        <w:ind w:left="720" w:hanging="720"/>
        <w:contextualSpacing/>
        <w:rPr>
          <w:szCs w:val="20"/>
        </w:rPr>
      </w:pPr>
      <w:r w:rsidRPr="00961F3B">
        <w:rPr>
          <w:szCs w:val="20"/>
        </w:rPr>
        <w:t>Oliver-</w:t>
      </w:r>
      <w:proofErr w:type="spellStart"/>
      <w:r w:rsidRPr="00961F3B">
        <w:rPr>
          <w:szCs w:val="20"/>
        </w:rPr>
        <w:t>Hoyo</w:t>
      </w:r>
      <w:proofErr w:type="spellEnd"/>
      <w:r w:rsidRPr="00961F3B">
        <w:rPr>
          <w:szCs w:val="20"/>
        </w:rPr>
        <w:t xml:space="preserve">, M., &amp; </w:t>
      </w:r>
      <w:proofErr w:type="spellStart"/>
      <w:r w:rsidRPr="00961F3B">
        <w:rPr>
          <w:szCs w:val="20"/>
        </w:rPr>
        <w:t>Babilonia</w:t>
      </w:r>
      <w:proofErr w:type="spellEnd"/>
      <w:r w:rsidRPr="00961F3B">
        <w:rPr>
          <w:szCs w:val="20"/>
        </w:rPr>
        <w:t xml:space="preserve">-Rosa, M. A. (2017). Promotion of spatial skills in chemistry and biochemistry education at the college level. </w:t>
      </w:r>
      <w:r w:rsidRPr="00961F3B">
        <w:rPr>
          <w:i/>
          <w:szCs w:val="20"/>
        </w:rPr>
        <w:t>Journal of Chemical Education</w:t>
      </w:r>
      <w:r w:rsidRPr="00961F3B">
        <w:rPr>
          <w:szCs w:val="20"/>
        </w:rPr>
        <w:t xml:space="preserve">, </w:t>
      </w:r>
      <w:r w:rsidRPr="00961F3B">
        <w:rPr>
          <w:i/>
          <w:szCs w:val="20"/>
        </w:rPr>
        <w:t>94</w:t>
      </w:r>
      <w:r w:rsidRPr="00961F3B">
        <w:rPr>
          <w:szCs w:val="20"/>
        </w:rPr>
        <w:t>(8), 996-1006.</w:t>
      </w:r>
    </w:p>
    <w:p w14:paraId="49D98B12" w14:textId="77777777" w:rsidR="00AA3E16" w:rsidRPr="00961F3B" w:rsidRDefault="00AA3E16" w:rsidP="00B76BE6">
      <w:pPr>
        <w:pStyle w:val="Default"/>
        <w:spacing w:line="360" w:lineRule="auto"/>
        <w:ind w:left="720" w:hanging="720"/>
        <w:contextualSpacing/>
        <w:jc w:val="both"/>
        <w:rPr>
          <w:color w:val="auto"/>
          <w:sz w:val="20"/>
          <w:szCs w:val="20"/>
        </w:rPr>
      </w:pPr>
      <w:r w:rsidRPr="00961F3B">
        <w:rPr>
          <w:color w:val="auto"/>
          <w:sz w:val="20"/>
          <w:szCs w:val="20"/>
        </w:rPr>
        <w:t xml:space="preserve">Ontario Ministry of Education. (2019). </w:t>
      </w:r>
      <w:proofErr w:type="gramStart"/>
      <w:r w:rsidRPr="00961F3B">
        <w:rPr>
          <w:i/>
          <w:iCs/>
          <w:color w:val="auto"/>
          <w:sz w:val="20"/>
          <w:szCs w:val="20"/>
        </w:rPr>
        <w:t>The</w:t>
      </w:r>
      <w:proofErr w:type="gramEnd"/>
      <w:r w:rsidRPr="00961F3B">
        <w:rPr>
          <w:i/>
          <w:iCs/>
          <w:color w:val="auto"/>
          <w:sz w:val="20"/>
          <w:szCs w:val="20"/>
        </w:rPr>
        <w:t xml:space="preserve"> Ontario Curriculum Grades 1-8: Health and Physical Education</w:t>
      </w:r>
      <w:r w:rsidRPr="00961F3B">
        <w:rPr>
          <w:color w:val="auto"/>
          <w:sz w:val="20"/>
          <w:szCs w:val="20"/>
        </w:rPr>
        <w:t>.</w:t>
      </w:r>
    </w:p>
    <w:p w14:paraId="0D4F1EE2" w14:textId="07D7AD03" w:rsidR="00AA3E16" w:rsidRPr="00961F3B" w:rsidRDefault="00AA3E16" w:rsidP="00B76BE6">
      <w:pPr>
        <w:spacing w:line="360" w:lineRule="auto"/>
        <w:ind w:left="720" w:hanging="720"/>
        <w:contextualSpacing/>
        <w:rPr>
          <w:szCs w:val="20"/>
        </w:rPr>
      </w:pPr>
      <w:proofErr w:type="spellStart"/>
      <w:r w:rsidRPr="00961F3B">
        <w:rPr>
          <w:szCs w:val="20"/>
        </w:rPr>
        <w:t>Paas</w:t>
      </w:r>
      <w:proofErr w:type="spellEnd"/>
      <w:r w:rsidRPr="00961F3B">
        <w:rPr>
          <w:szCs w:val="20"/>
        </w:rPr>
        <w:t xml:space="preserve">, F. </w:t>
      </w:r>
      <w:proofErr w:type="spellStart"/>
      <w:r w:rsidRPr="00961F3B">
        <w:rPr>
          <w:szCs w:val="20"/>
        </w:rPr>
        <w:t>Tuovinen</w:t>
      </w:r>
      <w:proofErr w:type="spellEnd"/>
      <w:r w:rsidRPr="00961F3B">
        <w:rPr>
          <w:szCs w:val="20"/>
        </w:rPr>
        <w:t xml:space="preserve">, J. E., </w:t>
      </w:r>
      <w:proofErr w:type="spellStart"/>
      <w:r w:rsidRPr="00961F3B">
        <w:rPr>
          <w:szCs w:val="20"/>
        </w:rPr>
        <w:t>Tabbers</w:t>
      </w:r>
      <w:proofErr w:type="spellEnd"/>
      <w:r w:rsidRPr="00961F3B">
        <w:rPr>
          <w:szCs w:val="20"/>
        </w:rPr>
        <w:t xml:space="preserve">, H. K. and Van </w:t>
      </w:r>
      <w:proofErr w:type="spellStart"/>
      <w:r w:rsidRPr="00961F3B">
        <w:rPr>
          <w:szCs w:val="20"/>
        </w:rPr>
        <w:t>Gerven</w:t>
      </w:r>
      <w:proofErr w:type="spellEnd"/>
      <w:r w:rsidRPr="00961F3B">
        <w:rPr>
          <w:szCs w:val="20"/>
        </w:rPr>
        <w:t xml:space="preserve">, P. W. M. (2003). Cognitive load measurement as a means to advance cognitive load theory. </w:t>
      </w:r>
      <w:r w:rsidRPr="00961F3B">
        <w:rPr>
          <w:i/>
          <w:szCs w:val="20"/>
        </w:rPr>
        <w:t>Educational Psychologist</w:t>
      </w:r>
      <w:r w:rsidRPr="00961F3B">
        <w:rPr>
          <w:szCs w:val="20"/>
        </w:rPr>
        <w:t xml:space="preserve">, </w:t>
      </w:r>
      <w:r w:rsidRPr="00961F3B">
        <w:rPr>
          <w:i/>
          <w:szCs w:val="20"/>
        </w:rPr>
        <w:t>38</w:t>
      </w:r>
      <w:r w:rsidRPr="00961F3B">
        <w:rPr>
          <w:szCs w:val="20"/>
        </w:rPr>
        <w:t>(1)</w:t>
      </w:r>
      <w:r w:rsidR="00B76BE6" w:rsidRPr="00961F3B">
        <w:rPr>
          <w:szCs w:val="20"/>
        </w:rPr>
        <w:t>,</w:t>
      </w:r>
      <w:r w:rsidRPr="00961F3B">
        <w:rPr>
          <w:szCs w:val="20"/>
        </w:rPr>
        <w:t xml:space="preserve"> 63-71.</w:t>
      </w:r>
    </w:p>
    <w:p w14:paraId="25EEB6E0" w14:textId="6C362B41" w:rsidR="00AA3E16" w:rsidRPr="00961F3B" w:rsidRDefault="00AA3E16" w:rsidP="00B76BE6">
      <w:pPr>
        <w:spacing w:line="360" w:lineRule="auto"/>
        <w:ind w:left="720" w:hanging="720"/>
        <w:contextualSpacing/>
        <w:rPr>
          <w:szCs w:val="20"/>
        </w:rPr>
      </w:pPr>
      <w:r w:rsidRPr="00961F3B">
        <w:rPr>
          <w:szCs w:val="20"/>
        </w:rPr>
        <w:t xml:space="preserve">Palmer, M. S., &amp; Matthews, T. (2015). Learning to see the infinite: Measuring visual literacy skills in a 1st-year seminar course. </w:t>
      </w:r>
      <w:r w:rsidRPr="00961F3B">
        <w:rPr>
          <w:i/>
          <w:iCs/>
          <w:szCs w:val="20"/>
        </w:rPr>
        <w:t>Journal of the Scholarship of Teaching and Learning, 15</w:t>
      </w:r>
      <w:r w:rsidRPr="00961F3B">
        <w:rPr>
          <w:szCs w:val="20"/>
        </w:rPr>
        <w:t xml:space="preserve">(1), 1-9. </w:t>
      </w:r>
    </w:p>
    <w:p w14:paraId="51EA7402" w14:textId="77777777" w:rsidR="00AA3E16" w:rsidRPr="00961F3B" w:rsidRDefault="00AA3E16" w:rsidP="00B76BE6">
      <w:pPr>
        <w:spacing w:line="360" w:lineRule="auto"/>
        <w:ind w:left="720" w:hanging="720"/>
        <w:contextualSpacing/>
        <w:rPr>
          <w:szCs w:val="20"/>
        </w:rPr>
      </w:pPr>
      <w:r w:rsidRPr="00961F3B">
        <w:rPr>
          <w:szCs w:val="20"/>
        </w:rPr>
        <w:t xml:space="preserve">Patton, M. Q. (2002). </w:t>
      </w:r>
      <w:r w:rsidRPr="00961F3B">
        <w:rPr>
          <w:i/>
          <w:szCs w:val="20"/>
        </w:rPr>
        <w:t>Qualitative research and evaluation methods (3</w:t>
      </w:r>
      <w:r w:rsidRPr="00961F3B">
        <w:rPr>
          <w:i/>
          <w:szCs w:val="20"/>
          <w:vertAlign w:val="superscript"/>
        </w:rPr>
        <w:t>rd</w:t>
      </w:r>
      <w:r w:rsidRPr="00961F3B">
        <w:rPr>
          <w:i/>
          <w:szCs w:val="20"/>
        </w:rPr>
        <w:t xml:space="preserve"> </w:t>
      </w:r>
      <w:proofErr w:type="gramStart"/>
      <w:r w:rsidRPr="00961F3B">
        <w:rPr>
          <w:i/>
          <w:szCs w:val="20"/>
        </w:rPr>
        <w:t>ed</w:t>
      </w:r>
      <w:proofErr w:type="gramEnd"/>
      <w:r w:rsidRPr="00961F3B">
        <w:rPr>
          <w:i/>
          <w:szCs w:val="20"/>
        </w:rPr>
        <w:t>.).</w:t>
      </w:r>
      <w:r w:rsidRPr="00961F3B">
        <w:rPr>
          <w:szCs w:val="20"/>
        </w:rPr>
        <w:t xml:space="preserve"> Thousand Oaks, CA: Sage.</w:t>
      </w:r>
    </w:p>
    <w:p w14:paraId="5979D500" w14:textId="75264044" w:rsidR="00AA3E16" w:rsidRPr="00961F3B" w:rsidRDefault="00AA3E16" w:rsidP="00B76BE6">
      <w:pPr>
        <w:spacing w:line="360" w:lineRule="auto"/>
        <w:ind w:left="720" w:hanging="720"/>
        <w:contextualSpacing/>
        <w:rPr>
          <w:szCs w:val="20"/>
        </w:rPr>
      </w:pPr>
      <w:proofErr w:type="spellStart"/>
      <w:r w:rsidRPr="00961F3B">
        <w:rPr>
          <w:szCs w:val="20"/>
        </w:rPr>
        <w:t>Pettersson</w:t>
      </w:r>
      <w:proofErr w:type="spellEnd"/>
      <w:r w:rsidRPr="00961F3B">
        <w:rPr>
          <w:szCs w:val="20"/>
        </w:rPr>
        <w:t xml:space="preserve">, R. (1993). </w:t>
      </w:r>
      <w:r w:rsidRPr="00961F3B">
        <w:rPr>
          <w:i/>
          <w:szCs w:val="20"/>
        </w:rPr>
        <w:t xml:space="preserve">Visual information (2nd </w:t>
      </w:r>
      <w:proofErr w:type="gramStart"/>
      <w:r w:rsidRPr="00961F3B">
        <w:rPr>
          <w:i/>
          <w:szCs w:val="20"/>
        </w:rPr>
        <w:t>ed</w:t>
      </w:r>
      <w:proofErr w:type="gramEnd"/>
      <w:r w:rsidRPr="00961F3B">
        <w:rPr>
          <w:i/>
          <w:szCs w:val="20"/>
        </w:rPr>
        <w:t>.)</w:t>
      </w:r>
      <w:r w:rsidRPr="00961F3B">
        <w:rPr>
          <w:szCs w:val="20"/>
        </w:rPr>
        <w:t>. Englewood Cliffs, NJ: Educational Technology Publications.</w:t>
      </w:r>
    </w:p>
    <w:p w14:paraId="7495602C" w14:textId="577C6105" w:rsidR="00AA3E16" w:rsidRPr="00961F3B" w:rsidRDefault="00AA3E16" w:rsidP="00B76BE6">
      <w:pPr>
        <w:spacing w:line="360" w:lineRule="auto"/>
        <w:ind w:left="720" w:hanging="720"/>
        <w:contextualSpacing/>
        <w:rPr>
          <w:rFonts w:eastAsiaTheme="minorHAnsi"/>
          <w:szCs w:val="20"/>
        </w:rPr>
      </w:pPr>
      <w:proofErr w:type="spellStart"/>
      <w:r w:rsidRPr="00961F3B">
        <w:rPr>
          <w:rFonts w:eastAsiaTheme="minorHAnsi"/>
          <w:szCs w:val="20"/>
        </w:rPr>
        <w:t>Prinsloo</w:t>
      </w:r>
      <w:proofErr w:type="spellEnd"/>
      <w:r w:rsidRPr="00961F3B">
        <w:rPr>
          <w:rFonts w:eastAsiaTheme="minorHAnsi"/>
          <w:szCs w:val="20"/>
        </w:rPr>
        <w:t xml:space="preserve">, C. H., Rogers, S. C., &amp; Harvey, J. C. (2018). The impact of language factors on student achievement in science. </w:t>
      </w:r>
      <w:r w:rsidRPr="00961F3B">
        <w:rPr>
          <w:rFonts w:eastAsiaTheme="minorHAnsi"/>
          <w:i/>
          <w:szCs w:val="20"/>
        </w:rPr>
        <w:t>South African Journal of Education</w:t>
      </w:r>
      <w:r w:rsidRPr="00961F3B">
        <w:rPr>
          <w:rFonts w:eastAsiaTheme="minorHAnsi"/>
          <w:szCs w:val="20"/>
        </w:rPr>
        <w:t xml:space="preserve">, </w:t>
      </w:r>
      <w:r w:rsidRPr="00961F3B">
        <w:rPr>
          <w:rFonts w:eastAsiaTheme="minorHAnsi"/>
          <w:i/>
          <w:szCs w:val="20"/>
        </w:rPr>
        <w:t>38</w:t>
      </w:r>
      <w:r w:rsidRPr="00961F3B">
        <w:rPr>
          <w:rFonts w:eastAsiaTheme="minorHAnsi"/>
          <w:szCs w:val="20"/>
        </w:rPr>
        <w:t>(1), 1-14.</w:t>
      </w:r>
    </w:p>
    <w:p w14:paraId="42EAF688" w14:textId="33060C6F" w:rsidR="00B76BE6" w:rsidRPr="00961F3B" w:rsidRDefault="00B76BE6" w:rsidP="00B76BE6">
      <w:pPr>
        <w:spacing w:line="360" w:lineRule="auto"/>
        <w:ind w:left="720" w:hanging="720"/>
        <w:contextualSpacing/>
        <w:rPr>
          <w:rFonts w:eastAsiaTheme="minorHAnsi"/>
          <w:szCs w:val="20"/>
        </w:rPr>
      </w:pPr>
      <w:proofErr w:type="spellStart"/>
      <w:r w:rsidRPr="00961F3B">
        <w:rPr>
          <w:rFonts w:eastAsiaTheme="minorHAnsi"/>
          <w:szCs w:val="20"/>
        </w:rPr>
        <w:lastRenderedPageBreak/>
        <w:t>Rezabek</w:t>
      </w:r>
      <w:proofErr w:type="spellEnd"/>
      <w:r w:rsidRPr="00961F3B">
        <w:rPr>
          <w:rFonts w:eastAsiaTheme="minorHAnsi"/>
          <w:szCs w:val="20"/>
        </w:rPr>
        <w:t xml:space="preserve">, L. (1999). Importance of visual literacy. In annual meeting of the </w:t>
      </w:r>
      <w:r w:rsidRPr="00961F3B">
        <w:rPr>
          <w:rFonts w:eastAsiaTheme="minorHAnsi"/>
          <w:i/>
          <w:szCs w:val="20"/>
        </w:rPr>
        <w:t>Association for Educational Communications and Technology</w:t>
      </w:r>
      <w:r w:rsidRPr="00961F3B">
        <w:rPr>
          <w:rFonts w:eastAsiaTheme="minorHAnsi"/>
          <w:szCs w:val="20"/>
        </w:rPr>
        <w:t>. Houston, Texas.</w:t>
      </w:r>
    </w:p>
    <w:p w14:paraId="3304D91F" w14:textId="07FCA066" w:rsidR="00AA3E16" w:rsidRPr="00961F3B" w:rsidRDefault="00AA3E16" w:rsidP="00B76BE6">
      <w:pPr>
        <w:spacing w:line="360" w:lineRule="auto"/>
        <w:ind w:left="720" w:hanging="720"/>
        <w:contextualSpacing/>
        <w:rPr>
          <w:szCs w:val="20"/>
        </w:rPr>
      </w:pPr>
      <w:r w:rsidRPr="00961F3B">
        <w:rPr>
          <w:szCs w:val="20"/>
        </w:rPr>
        <w:t xml:space="preserve">Robertson, M. (2007). </w:t>
      </w:r>
      <w:r w:rsidRPr="00961F3B">
        <w:rPr>
          <w:i/>
          <w:szCs w:val="20"/>
        </w:rPr>
        <w:t xml:space="preserve">Teaching Visual Literacy in </w:t>
      </w:r>
      <w:r w:rsidR="00B76BE6" w:rsidRPr="00961F3B">
        <w:rPr>
          <w:i/>
          <w:szCs w:val="20"/>
        </w:rPr>
        <w:t>the</w:t>
      </w:r>
      <w:r w:rsidRPr="00961F3B">
        <w:rPr>
          <w:i/>
          <w:szCs w:val="20"/>
        </w:rPr>
        <w:t xml:space="preserve"> Secondary English/Language Arts Classroom: An Exploration </w:t>
      </w:r>
      <w:r w:rsidR="00B76BE6" w:rsidRPr="00961F3B">
        <w:rPr>
          <w:i/>
          <w:szCs w:val="20"/>
        </w:rPr>
        <w:t>of</w:t>
      </w:r>
      <w:r w:rsidRPr="00961F3B">
        <w:rPr>
          <w:i/>
          <w:szCs w:val="20"/>
        </w:rPr>
        <w:t xml:space="preserve"> Teachers’ Attitudes, Understanding </w:t>
      </w:r>
      <w:r w:rsidR="00B76BE6" w:rsidRPr="00961F3B">
        <w:rPr>
          <w:i/>
          <w:szCs w:val="20"/>
        </w:rPr>
        <w:t>and</w:t>
      </w:r>
      <w:r w:rsidRPr="00961F3B">
        <w:rPr>
          <w:i/>
          <w:szCs w:val="20"/>
        </w:rPr>
        <w:t xml:space="preserve"> Applicatıon</w:t>
      </w:r>
      <w:r w:rsidRPr="00961F3B">
        <w:rPr>
          <w:szCs w:val="20"/>
        </w:rPr>
        <w:t>, Doctor of Philosophy, Department of Curriculum and Instruction, Kansas State Unıversity.</w:t>
      </w:r>
    </w:p>
    <w:p w14:paraId="109A3A07" w14:textId="661CAF09" w:rsidR="00AA3E16" w:rsidRPr="00961F3B" w:rsidRDefault="00AA3E16" w:rsidP="00B76BE6">
      <w:pPr>
        <w:spacing w:line="360" w:lineRule="auto"/>
        <w:ind w:left="720" w:hanging="720"/>
        <w:contextualSpacing/>
        <w:rPr>
          <w:szCs w:val="20"/>
        </w:rPr>
      </w:pPr>
      <w:r w:rsidRPr="00961F3B">
        <w:rPr>
          <w:rFonts w:eastAsiaTheme="minorHAnsi"/>
          <w:szCs w:val="20"/>
        </w:rPr>
        <w:t xml:space="preserve">Robinson, R. S. (1984). </w:t>
      </w:r>
      <w:r w:rsidRPr="00961F3B">
        <w:rPr>
          <w:rFonts w:eastAsiaTheme="minorHAnsi"/>
          <w:i/>
          <w:szCs w:val="20"/>
        </w:rPr>
        <w:t>Learning to see: Developing visual literacy through film</w:t>
      </w:r>
      <w:r w:rsidRPr="00961F3B">
        <w:rPr>
          <w:rFonts w:eastAsiaTheme="minorHAnsi"/>
          <w:szCs w:val="20"/>
        </w:rPr>
        <w:t xml:space="preserve">. Top of the News, </w:t>
      </w:r>
      <w:r w:rsidRPr="00961F3B">
        <w:rPr>
          <w:rFonts w:eastAsiaTheme="minorHAnsi"/>
          <w:i/>
          <w:szCs w:val="20"/>
        </w:rPr>
        <w:t>40</w:t>
      </w:r>
      <w:r w:rsidRPr="00961F3B">
        <w:rPr>
          <w:rFonts w:eastAsiaTheme="minorHAnsi"/>
          <w:szCs w:val="20"/>
        </w:rPr>
        <w:t>(3), 267-275.</w:t>
      </w:r>
    </w:p>
    <w:p w14:paraId="3CB05CBC" w14:textId="761C4AFD" w:rsidR="00AA3E16" w:rsidRPr="00961F3B" w:rsidRDefault="00AA3E16" w:rsidP="00B76BE6">
      <w:pPr>
        <w:pStyle w:val="Default"/>
        <w:spacing w:line="360" w:lineRule="auto"/>
        <w:ind w:left="720" w:hanging="720"/>
        <w:contextualSpacing/>
        <w:jc w:val="both"/>
        <w:rPr>
          <w:color w:val="auto"/>
          <w:sz w:val="20"/>
          <w:szCs w:val="20"/>
        </w:rPr>
      </w:pPr>
      <w:r w:rsidRPr="00961F3B">
        <w:rPr>
          <w:color w:val="auto"/>
          <w:sz w:val="20"/>
          <w:szCs w:val="20"/>
        </w:rPr>
        <w:t xml:space="preserve">Ryan, T. G. (2020). </w:t>
      </w:r>
      <w:proofErr w:type="spellStart"/>
      <w:r w:rsidRPr="00961F3B">
        <w:rPr>
          <w:color w:val="auto"/>
          <w:sz w:val="20"/>
          <w:szCs w:val="20"/>
        </w:rPr>
        <w:t>Multiliteracies</w:t>
      </w:r>
      <w:proofErr w:type="spellEnd"/>
      <w:r w:rsidRPr="00961F3B">
        <w:rPr>
          <w:color w:val="auto"/>
          <w:sz w:val="20"/>
          <w:szCs w:val="20"/>
        </w:rPr>
        <w:t xml:space="preserve"> and multiple literacies within Ontario (Canada) health and physical education. </w:t>
      </w:r>
      <w:r w:rsidRPr="00961F3B">
        <w:rPr>
          <w:i/>
          <w:iCs/>
          <w:color w:val="auto"/>
          <w:sz w:val="20"/>
          <w:szCs w:val="20"/>
        </w:rPr>
        <w:t>International Journal of Research in Education and Science (IJRES), 6</w:t>
      </w:r>
      <w:r w:rsidRPr="00961F3B">
        <w:rPr>
          <w:color w:val="auto"/>
          <w:sz w:val="20"/>
          <w:szCs w:val="20"/>
        </w:rPr>
        <w:t>(4), 568-579.</w:t>
      </w:r>
    </w:p>
    <w:p w14:paraId="2BCF0F19" w14:textId="57A42FE0" w:rsidR="00AA3E16" w:rsidRPr="00961F3B" w:rsidRDefault="00AA3E16" w:rsidP="00B76BE6">
      <w:pPr>
        <w:spacing w:line="360" w:lineRule="auto"/>
        <w:ind w:left="720" w:hanging="720"/>
        <w:contextualSpacing/>
        <w:rPr>
          <w:szCs w:val="20"/>
        </w:rPr>
      </w:pPr>
      <w:r w:rsidRPr="00961F3B">
        <w:rPr>
          <w:szCs w:val="20"/>
        </w:rPr>
        <w:t xml:space="preserve">Salas-Rueda, R. A., Salas-Rueda, E. P., &amp; Salas-Rueda, R. D. (2020). Analysis and design of the web game on descriptive statistics through the ADDIE model, data science and machine learning. </w:t>
      </w:r>
      <w:r w:rsidRPr="00961F3B">
        <w:rPr>
          <w:i/>
          <w:iCs/>
          <w:szCs w:val="20"/>
        </w:rPr>
        <w:t>International Journal of Education in Mathematics, Science and Technology (IJEMST), 8</w:t>
      </w:r>
      <w:r w:rsidRPr="00961F3B">
        <w:rPr>
          <w:szCs w:val="20"/>
        </w:rPr>
        <w:t>(3), 245-260.</w:t>
      </w:r>
    </w:p>
    <w:p w14:paraId="0A7B0AF9" w14:textId="0D029EC0" w:rsidR="00AA3E16" w:rsidRPr="00961F3B" w:rsidRDefault="00AA3E16" w:rsidP="00B76BE6">
      <w:pPr>
        <w:pStyle w:val="Default"/>
        <w:spacing w:line="360" w:lineRule="auto"/>
        <w:ind w:left="720" w:hanging="720"/>
        <w:contextualSpacing/>
        <w:jc w:val="both"/>
        <w:rPr>
          <w:color w:val="auto"/>
          <w:sz w:val="20"/>
          <w:szCs w:val="20"/>
        </w:rPr>
      </w:pPr>
      <w:r w:rsidRPr="00961F3B">
        <w:rPr>
          <w:color w:val="auto"/>
          <w:sz w:val="20"/>
          <w:szCs w:val="20"/>
        </w:rPr>
        <w:t xml:space="preserve">Schroeder, S., Richter, T., </w:t>
      </w:r>
      <w:proofErr w:type="spellStart"/>
      <w:r w:rsidRPr="00961F3B">
        <w:rPr>
          <w:color w:val="auto"/>
          <w:sz w:val="20"/>
          <w:szCs w:val="20"/>
        </w:rPr>
        <w:t>McElvany</w:t>
      </w:r>
      <w:proofErr w:type="spellEnd"/>
      <w:r w:rsidRPr="00961F3B">
        <w:rPr>
          <w:color w:val="auto"/>
          <w:sz w:val="20"/>
          <w:szCs w:val="20"/>
        </w:rPr>
        <w:t xml:space="preserve">, N., </w:t>
      </w:r>
      <w:proofErr w:type="spellStart"/>
      <w:r w:rsidRPr="00961F3B">
        <w:rPr>
          <w:color w:val="auto"/>
          <w:sz w:val="20"/>
          <w:szCs w:val="20"/>
        </w:rPr>
        <w:t>Hachfeld</w:t>
      </w:r>
      <w:proofErr w:type="spellEnd"/>
      <w:r w:rsidRPr="00961F3B">
        <w:rPr>
          <w:color w:val="auto"/>
          <w:sz w:val="20"/>
          <w:szCs w:val="20"/>
        </w:rPr>
        <w:t xml:space="preserve">, A., Baumert, J., </w:t>
      </w:r>
      <w:proofErr w:type="spellStart"/>
      <w:r w:rsidRPr="00961F3B">
        <w:rPr>
          <w:color w:val="auto"/>
          <w:sz w:val="20"/>
          <w:szCs w:val="20"/>
        </w:rPr>
        <w:t>Schnotz</w:t>
      </w:r>
      <w:proofErr w:type="spellEnd"/>
      <w:r w:rsidRPr="00961F3B">
        <w:rPr>
          <w:color w:val="auto"/>
          <w:sz w:val="20"/>
          <w:szCs w:val="20"/>
        </w:rPr>
        <w:t xml:space="preserve">, W., </w:t>
      </w:r>
      <w:proofErr w:type="spellStart"/>
      <w:r w:rsidRPr="00961F3B">
        <w:rPr>
          <w:color w:val="auto"/>
          <w:sz w:val="20"/>
          <w:szCs w:val="20"/>
        </w:rPr>
        <w:t>Horz</w:t>
      </w:r>
      <w:proofErr w:type="spellEnd"/>
      <w:r w:rsidRPr="00961F3B">
        <w:rPr>
          <w:color w:val="auto"/>
          <w:sz w:val="20"/>
          <w:szCs w:val="20"/>
        </w:rPr>
        <w:t xml:space="preserve">, H., &amp; </w:t>
      </w:r>
      <w:proofErr w:type="spellStart"/>
      <w:r w:rsidRPr="00961F3B">
        <w:rPr>
          <w:color w:val="auto"/>
          <w:sz w:val="20"/>
          <w:szCs w:val="20"/>
        </w:rPr>
        <w:t>Ullrich</w:t>
      </w:r>
      <w:proofErr w:type="spellEnd"/>
      <w:r w:rsidRPr="00961F3B">
        <w:rPr>
          <w:color w:val="auto"/>
          <w:sz w:val="20"/>
          <w:szCs w:val="20"/>
        </w:rPr>
        <w:t xml:space="preserve">, M. (2011). Teachers’ beliefs, instructional behaviors, and students’ engagement in learning from texts with instructional pictures. </w:t>
      </w:r>
      <w:r w:rsidRPr="00961F3B">
        <w:rPr>
          <w:i/>
          <w:color w:val="auto"/>
          <w:sz w:val="20"/>
          <w:szCs w:val="20"/>
        </w:rPr>
        <w:t>Learning and Instruction</w:t>
      </w:r>
      <w:r w:rsidRPr="00961F3B">
        <w:rPr>
          <w:color w:val="auto"/>
          <w:sz w:val="20"/>
          <w:szCs w:val="20"/>
        </w:rPr>
        <w:t xml:space="preserve">, </w:t>
      </w:r>
      <w:r w:rsidRPr="00961F3B">
        <w:rPr>
          <w:i/>
          <w:color w:val="auto"/>
          <w:sz w:val="20"/>
          <w:szCs w:val="20"/>
        </w:rPr>
        <w:t>21</w:t>
      </w:r>
      <w:r w:rsidRPr="00961F3B">
        <w:rPr>
          <w:color w:val="auto"/>
          <w:sz w:val="20"/>
          <w:szCs w:val="20"/>
        </w:rPr>
        <w:t>(3), 403–415.</w:t>
      </w:r>
    </w:p>
    <w:p w14:paraId="2D60ABA1" w14:textId="77777777" w:rsidR="00AA3E16" w:rsidRPr="00961F3B" w:rsidRDefault="00AA3E16" w:rsidP="00B76BE6">
      <w:pPr>
        <w:spacing w:line="360" w:lineRule="auto"/>
        <w:ind w:left="720" w:hanging="720"/>
        <w:contextualSpacing/>
        <w:rPr>
          <w:szCs w:val="20"/>
        </w:rPr>
      </w:pPr>
      <w:proofErr w:type="spellStart"/>
      <w:r w:rsidRPr="00961F3B">
        <w:rPr>
          <w:szCs w:val="20"/>
        </w:rPr>
        <w:t>Seel</w:t>
      </w:r>
      <w:proofErr w:type="spellEnd"/>
      <w:r w:rsidRPr="00961F3B">
        <w:rPr>
          <w:szCs w:val="20"/>
        </w:rPr>
        <w:t>, N. M. (2012). </w:t>
      </w:r>
      <w:r w:rsidRPr="00961F3B">
        <w:rPr>
          <w:i/>
          <w:iCs/>
          <w:szCs w:val="20"/>
        </w:rPr>
        <w:t>Encyclopedia of the sciences of learning</w:t>
      </w:r>
      <w:r w:rsidRPr="00961F3B">
        <w:rPr>
          <w:szCs w:val="20"/>
        </w:rPr>
        <w:t>. London-New York: Springer.</w:t>
      </w:r>
    </w:p>
    <w:p w14:paraId="70A509AA" w14:textId="77777777" w:rsidR="00AA3E16" w:rsidRPr="00961F3B" w:rsidRDefault="00AA3E16" w:rsidP="00B76BE6">
      <w:pPr>
        <w:spacing w:line="360" w:lineRule="auto"/>
        <w:ind w:left="720" w:hanging="720"/>
        <w:contextualSpacing/>
        <w:rPr>
          <w:szCs w:val="20"/>
        </w:rPr>
      </w:pPr>
      <w:r w:rsidRPr="00961F3B">
        <w:rPr>
          <w:szCs w:val="20"/>
        </w:rPr>
        <w:t xml:space="preserve">Sinatra, R. (1986). </w:t>
      </w:r>
      <w:r w:rsidRPr="00961F3B">
        <w:rPr>
          <w:i/>
          <w:szCs w:val="20"/>
        </w:rPr>
        <w:t>Visual literacy connections to thinking, reading and writing</w:t>
      </w:r>
      <w:r w:rsidRPr="00961F3B">
        <w:rPr>
          <w:szCs w:val="20"/>
        </w:rPr>
        <w:t>. Springfield.</w:t>
      </w:r>
    </w:p>
    <w:p w14:paraId="2D5800C1" w14:textId="3890ED17" w:rsidR="00AA3E16" w:rsidRPr="00961F3B" w:rsidRDefault="00AA3E16" w:rsidP="00B76BE6">
      <w:pPr>
        <w:spacing w:line="360" w:lineRule="auto"/>
        <w:ind w:left="720" w:hanging="720"/>
        <w:contextualSpacing/>
        <w:rPr>
          <w:szCs w:val="20"/>
        </w:rPr>
      </w:pPr>
      <w:r w:rsidRPr="00961F3B">
        <w:rPr>
          <w:szCs w:val="20"/>
        </w:rPr>
        <w:t xml:space="preserve">Singh, A. S. (2014). Conducting Case Study Research in Non-Profit </w:t>
      </w:r>
      <w:proofErr w:type="spellStart"/>
      <w:r w:rsidRPr="00961F3B">
        <w:rPr>
          <w:szCs w:val="20"/>
        </w:rPr>
        <w:t>Organisations</w:t>
      </w:r>
      <w:proofErr w:type="spellEnd"/>
      <w:r w:rsidRPr="00961F3B">
        <w:rPr>
          <w:szCs w:val="20"/>
        </w:rPr>
        <w:t xml:space="preserve">, Qualitative Market Research. </w:t>
      </w:r>
      <w:r w:rsidRPr="00961F3B">
        <w:rPr>
          <w:i/>
          <w:szCs w:val="20"/>
        </w:rPr>
        <w:t>An International Journal,</w:t>
      </w:r>
      <w:r w:rsidRPr="00961F3B">
        <w:rPr>
          <w:szCs w:val="20"/>
        </w:rPr>
        <w:t xml:space="preserve"> </w:t>
      </w:r>
      <w:r w:rsidRPr="00961F3B">
        <w:rPr>
          <w:i/>
          <w:szCs w:val="20"/>
        </w:rPr>
        <w:t>17</w:t>
      </w:r>
      <w:r w:rsidRPr="00961F3B">
        <w:rPr>
          <w:szCs w:val="20"/>
        </w:rPr>
        <w:t>, 77-84.</w:t>
      </w:r>
    </w:p>
    <w:p w14:paraId="57B5C887" w14:textId="138A2930" w:rsidR="00AA3E16" w:rsidRPr="00961F3B" w:rsidRDefault="00AA3E16" w:rsidP="00B76BE6">
      <w:pPr>
        <w:spacing w:line="360" w:lineRule="auto"/>
        <w:ind w:left="720" w:hanging="720"/>
        <w:contextualSpacing/>
        <w:rPr>
          <w:szCs w:val="20"/>
        </w:rPr>
      </w:pPr>
      <w:proofErr w:type="spellStart"/>
      <w:r w:rsidRPr="00961F3B">
        <w:rPr>
          <w:szCs w:val="20"/>
        </w:rPr>
        <w:t>Skoumios</w:t>
      </w:r>
      <w:proofErr w:type="spellEnd"/>
      <w:r w:rsidRPr="00961F3B">
        <w:rPr>
          <w:szCs w:val="20"/>
        </w:rPr>
        <w:t xml:space="preserve">, M. &amp; </w:t>
      </w:r>
      <w:proofErr w:type="spellStart"/>
      <w:r w:rsidRPr="00961F3B">
        <w:rPr>
          <w:szCs w:val="20"/>
        </w:rPr>
        <w:t>Skoumpourdi</w:t>
      </w:r>
      <w:proofErr w:type="spellEnd"/>
      <w:r w:rsidRPr="00961F3B">
        <w:rPr>
          <w:szCs w:val="20"/>
        </w:rPr>
        <w:t xml:space="preserve">, C. (2021). The use of outside educational materials in mathematics and science: Teachers’ conceptions. </w:t>
      </w:r>
      <w:r w:rsidRPr="00961F3B">
        <w:rPr>
          <w:i/>
          <w:iCs/>
          <w:szCs w:val="20"/>
        </w:rPr>
        <w:t>International Journal of Education in Mathematics, Science, and Technology (IJEMST), 9</w:t>
      </w:r>
      <w:r w:rsidRPr="00961F3B">
        <w:rPr>
          <w:szCs w:val="20"/>
        </w:rPr>
        <w:t>(2), 314-331.</w:t>
      </w:r>
    </w:p>
    <w:p w14:paraId="24AFB6AA" w14:textId="1C311083" w:rsidR="00AA3E16" w:rsidRPr="00961F3B" w:rsidRDefault="00AA3E16" w:rsidP="00B76BE6">
      <w:pPr>
        <w:autoSpaceDE w:val="0"/>
        <w:autoSpaceDN w:val="0"/>
        <w:adjustRightInd w:val="0"/>
        <w:spacing w:line="360" w:lineRule="auto"/>
        <w:ind w:left="720" w:hanging="720"/>
        <w:contextualSpacing/>
        <w:rPr>
          <w:i/>
          <w:szCs w:val="20"/>
          <w:lang w:eastAsia="en-GB"/>
        </w:rPr>
      </w:pPr>
      <w:proofErr w:type="spellStart"/>
      <w:r w:rsidRPr="00961F3B">
        <w:rPr>
          <w:szCs w:val="20"/>
          <w:lang w:eastAsia="en-GB"/>
        </w:rPr>
        <w:t>Subrun</w:t>
      </w:r>
      <w:proofErr w:type="spellEnd"/>
      <w:r w:rsidRPr="00961F3B">
        <w:rPr>
          <w:szCs w:val="20"/>
          <w:lang w:eastAsia="en-GB"/>
        </w:rPr>
        <w:t xml:space="preserve">, L., &amp; </w:t>
      </w:r>
      <w:proofErr w:type="spellStart"/>
      <w:r w:rsidRPr="00961F3B">
        <w:rPr>
          <w:szCs w:val="20"/>
          <w:lang w:eastAsia="en-GB"/>
        </w:rPr>
        <w:t>Subrun</w:t>
      </w:r>
      <w:proofErr w:type="spellEnd"/>
      <w:r w:rsidRPr="00961F3B">
        <w:rPr>
          <w:szCs w:val="20"/>
          <w:lang w:eastAsia="en-GB"/>
        </w:rPr>
        <w:t xml:space="preserve">, V. (2015). The Digital World of Education in Mauritius: Adapting the Mauritian         Education System with the Pace of Technology. </w:t>
      </w:r>
      <w:r w:rsidRPr="00961F3B">
        <w:rPr>
          <w:i/>
          <w:szCs w:val="20"/>
          <w:lang w:eastAsia="en-GB"/>
        </w:rPr>
        <w:t>International Journal of Learning, Teaching and</w:t>
      </w:r>
      <w:r w:rsidR="00A124BF" w:rsidRPr="00961F3B">
        <w:rPr>
          <w:i/>
          <w:szCs w:val="20"/>
          <w:lang w:eastAsia="en-GB"/>
        </w:rPr>
        <w:t xml:space="preserve"> </w:t>
      </w:r>
      <w:r w:rsidRPr="00961F3B">
        <w:rPr>
          <w:i/>
          <w:szCs w:val="20"/>
          <w:lang w:eastAsia="en-GB"/>
        </w:rPr>
        <w:t>Educational Research Special Issue</w:t>
      </w:r>
      <w:r w:rsidRPr="00961F3B">
        <w:rPr>
          <w:szCs w:val="20"/>
          <w:lang w:eastAsia="en-GB"/>
        </w:rPr>
        <w:t xml:space="preserve">, </w:t>
      </w:r>
      <w:r w:rsidRPr="00961F3B">
        <w:rPr>
          <w:i/>
          <w:szCs w:val="20"/>
          <w:lang w:eastAsia="en-GB"/>
        </w:rPr>
        <w:t>13</w:t>
      </w:r>
      <w:r w:rsidR="00B76BE6" w:rsidRPr="00961F3B">
        <w:rPr>
          <w:szCs w:val="20"/>
          <w:lang w:eastAsia="en-GB"/>
        </w:rPr>
        <w:t>(</w:t>
      </w:r>
      <w:r w:rsidRPr="00961F3B">
        <w:rPr>
          <w:szCs w:val="20"/>
          <w:lang w:eastAsia="en-GB"/>
        </w:rPr>
        <w:t>4</w:t>
      </w:r>
      <w:r w:rsidR="00B76BE6" w:rsidRPr="00961F3B">
        <w:rPr>
          <w:szCs w:val="20"/>
          <w:lang w:eastAsia="en-GB"/>
        </w:rPr>
        <w:t>)</w:t>
      </w:r>
      <w:r w:rsidRPr="00961F3B">
        <w:rPr>
          <w:szCs w:val="20"/>
          <w:lang w:eastAsia="en-GB"/>
        </w:rPr>
        <w:t>, 14-19.</w:t>
      </w:r>
    </w:p>
    <w:p w14:paraId="74B6A5CD" w14:textId="7DEBF80B"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rFonts w:eastAsiaTheme="minorHAnsi"/>
          <w:szCs w:val="20"/>
        </w:rPr>
        <w:t>Smolkin</w:t>
      </w:r>
      <w:proofErr w:type="spellEnd"/>
      <w:r w:rsidRPr="00961F3B">
        <w:rPr>
          <w:rFonts w:eastAsiaTheme="minorHAnsi"/>
          <w:szCs w:val="20"/>
        </w:rPr>
        <w:t>, L. B., &amp; Donovan, C. A. (2004). Improving science instruction with information books:</w:t>
      </w:r>
      <w:r w:rsidR="00A124BF" w:rsidRPr="00961F3B">
        <w:rPr>
          <w:rFonts w:eastAsiaTheme="minorHAnsi"/>
          <w:szCs w:val="20"/>
        </w:rPr>
        <w:t xml:space="preserve"> </w:t>
      </w:r>
      <w:r w:rsidRPr="00961F3B">
        <w:rPr>
          <w:rFonts w:eastAsiaTheme="minorHAnsi"/>
          <w:szCs w:val="20"/>
        </w:rPr>
        <w:t xml:space="preserve">Understanding multimodal presentations. In W. Saul (Ed.), </w:t>
      </w:r>
      <w:r w:rsidRPr="00961F3B">
        <w:rPr>
          <w:rFonts w:eastAsiaTheme="minorHAnsi"/>
          <w:iCs/>
          <w:szCs w:val="20"/>
        </w:rPr>
        <w:t xml:space="preserve">Crossing borders in literacy and science instruction: Perspectives on theory and practice </w:t>
      </w:r>
      <w:r w:rsidRPr="00961F3B">
        <w:rPr>
          <w:rFonts w:eastAsiaTheme="minorHAnsi"/>
          <w:szCs w:val="20"/>
        </w:rPr>
        <w:t xml:space="preserve">(pp. 190–208). Arlington, VA: National Science Teachers Association; Newark, DE: International Reading </w:t>
      </w:r>
      <w:proofErr w:type="spellStart"/>
      <w:r w:rsidRPr="00961F3B">
        <w:rPr>
          <w:rFonts w:eastAsiaTheme="minorHAnsi"/>
          <w:szCs w:val="20"/>
        </w:rPr>
        <w:t>Association.</w:t>
      </w:r>
      <w:r w:rsidRPr="00961F3B">
        <w:rPr>
          <w:iCs/>
          <w:szCs w:val="20"/>
        </w:rPr>
        <w:t>Social</w:t>
      </w:r>
      <w:proofErr w:type="spellEnd"/>
      <w:r w:rsidRPr="00961F3B">
        <w:rPr>
          <w:iCs/>
          <w:szCs w:val="20"/>
        </w:rPr>
        <w:t xml:space="preserve"> Research</w:t>
      </w:r>
      <w:r w:rsidRPr="00961F3B">
        <w:rPr>
          <w:szCs w:val="20"/>
        </w:rPr>
        <w:t xml:space="preserve">, </w:t>
      </w:r>
      <w:r w:rsidRPr="00961F3B">
        <w:rPr>
          <w:iCs/>
          <w:szCs w:val="20"/>
        </w:rPr>
        <w:t>1</w:t>
      </w:r>
      <w:r w:rsidRPr="00961F3B">
        <w:rPr>
          <w:szCs w:val="20"/>
        </w:rPr>
        <w:t>(1).</w:t>
      </w:r>
    </w:p>
    <w:p w14:paraId="0C5D915C" w14:textId="6097AA1E" w:rsidR="00AA3E16" w:rsidRPr="00961F3B" w:rsidRDefault="00AA3E16" w:rsidP="00B76BE6">
      <w:pPr>
        <w:spacing w:line="360" w:lineRule="auto"/>
        <w:ind w:left="720" w:hanging="720"/>
        <w:contextualSpacing/>
        <w:rPr>
          <w:szCs w:val="20"/>
        </w:rPr>
      </w:pPr>
      <w:proofErr w:type="spellStart"/>
      <w:r w:rsidRPr="00961F3B">
        <w:rPr>
          <w:szCs w:val="20"/>
        </w:rPr>
        <w:t>Susanto</w:t>
      </w:r>
      <w:proofErr w:type="spellEnd"/>
      <w:r w:rsidRPr="00961F3B">
        <w:rPr>
          <w:szCs w:val="20"/>
        </w:rPr>
        <w:t xml:space="preserve">, H. A., </w:t>
      </w:r>
      <w:proofErr w:type="spellStart"/>
      <w:r w:rsidRPr="00961F3B">
        <w:rPr>
          <w:szCs w:val="20"/>
        </w:rPr>
        <w:t>Hobri</w:t>
      </w:r>
      <w:proofErr w:type="spellEnd"/>
      <w:r w:rsidRPr="00961F3B">
        <w:rPr>
          <w:szCs w:val="20"/>
        </w:rPr>
        <w:t xml:space="preserve">, &amp; </w:t>
      </w:r>
      <w:proofErr w:type="spellStart"/>
      <w:r w:rsidRPr="00961F3B">
        <w:rPr>
          <w:szCs w:val="20"/>
        </w:rPr>
        <w:t>Nugrahaningsih</w:t>
      </w:r>
      <w:proofErr w:type="spellEnd"/>
      <w:r w:rsidRPr="00961F3B">
        <w:rPr>
          <w:szCs w:val="20"/>
        </w:rPr>
        <w:t xml:space="preserve">, T. K. (2021). Developing a handbook on multimedia integration in mathematics teaching for Indonesian primary school students. </w:t>
      </w:r>
      <w:r w:rsidRPr="00961F3B">
        <w:rPr>
          <w:i/>
          <w:iCs/>
          <w:szCs w:val="20"/>
        </w:rPr>
        <w:t>International Journal of Education in Mathematics, Science, and Technology (IJEMST), 9</w:t>
      </w:r>
      <w:r w:rsidRPr="00961F3B">
        <w:rPr>
          <w:szCs w:val="20"/>
        </w:rPr>
        <w:t>(2), 236-251.</w:t>
      </w:r>
    </w:p>
    <w:p w14:paraId="5D802E48" w14:textId="35661EEF" w:rsidR="00AA3E16" w:rsidRPr="00961F3B" w:rsidRDefault="00AA3E16" w:rsidP="00B76BE6">
      <w:pPr>
        <w:spacing w:line="360" w:lineRule="auto"/>
        <w:ind w:left="720" w:hanging="720"/>
        <w:contextualSpacing/>
        <w:rPr>
          <w:szCs w:val="20"/>
        </w:rPr>
      </w:pPr>
      <w:r w:rsidRPr="00961F3B">
        <w:rPr>
          <w:szCs w:val="20"/>
        </w:rPr>
        <w:t xml:space="preserve">Tang, H., Lin, Y. J., &amp; Qian, Y. (2020). Understanding K–12 teachers‟ intention to adopt open educational resources: A mixed methods inquiry. </w:t>
      </w:r>
      <w:r w:rsidRPr="00961F3B">
        <w:rPr>
          <w:i/>
          <w:iCs/>
          <w:szCs w:val="20"/>
        </w:rPr>
        <w:t>British Journal of Educational Technology, 51</w:t>
      </w:r>
      <w:r w:rsidRPr="00961F3B">
        <w:rPr>
          <w:szCs w:val="20"/>
        </w:rPr>
        <w:t>, 2558-2572.</w:t>
      </w:r>
    </w:p>
    <w:p w14:paraId="5535FF0C" w14:textId="29BD8F17"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szCs w:val="20"/>
        </w:rPr>
        <w:t>Tillmann</w:t>
      </w:r>
      <w:proofErr w:type="spellEnd"/>
      <w:r w:rsidRPr="00961F3B">
        <w:rPr>
          <w:rFonts w:eastAsiaTheme="minorHAnsi"/>
          <w:szCs w:val="20"/>
        </w:rPr>
        <w:t>, A. (2012</w:t>
      </w:r>
      <w:r w:rsidRPr="00961F3B">
        <w:rPr>
          <w:szCs w:val="20"/>
        </w:rPr>
        <w:t xml:space="preserve">). </w:t>
      </w:r>
      <w:r w:rsidRPr="00961F3B">
        <w:rPr>
          <w:i/>
          <w:szCs w:val="20"/>
        </w:rPr>
        <w:t>What We See and Why It Matters: How Competency in Visual Literacy can Enhance Student Learning</w:t>
      </w:r>
      <w:r w:rsidRPr="00961F3B">
        <w:rPr>
          <w:szCs w:val="20"/>
        </w:rPr>
        <w:t xml:space="preserve">. </w:t>
      </w:r>
      <w:r w:rsidRPr="00961F3B">
        <w:rPr>
          <w:rFonts w:eastAsiaTheme="minorHAnsi"/>
          <w:bCs/>
          <w:szCs w:val="20"/>
        </w:rPr>
        <w:t>Illinois Wesleyan University. Educational Studies Department.</w:t>
      </w:r>
    </w:p>
    <w:p w14:paraId="20D88508" w14:textId="327BC851"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rFonts w:eastAsiaTheme="minorHAnsi"/>
          <w:szCs w:val="20"/>
        </w:rPr>
        <w:t>Twycross</w:t>
      </w:r>
      <w:proofErr w:type="spellEnd"/>
      <w:r w:rsidRPr="00961F3B">
        <w:rPr>
          <w:rFonts w:eastAsiaTheme="minorHAnsi"/>
          <w:szCs w:val="20"/>
        </w:rPr>
        <w:t xml:space="preserve">, A., &amp; Shields, L. (2004). Validity and Reliability-What’s it All about? Part 2: Reliability in Quantitative Studies. </w:t>
      </w:r>
      <w:proofErr w:type="spellStart"/>
      <w:r w:rsidRPr="00961F3B">
        <w:rPr>
          <w:rFonts w:eastAsiaTheme="minorHAnsi"/>
          <w:i/>
          <w:szCs w:val="20"/>
        </w:rPr>
        <w:t>Paediatric</w:t>
      </w:r>
      <w:proofErr w:type="spellEnd"/>
      <w:r w:rsidRPr="00961F3B">
        <w:rPr>
          <w:rFonts w:eastAsiaTheme="minorHAnsi"/>
          <w:i/>
          <w:szCs w:val="20"/>
        </w:rPr>
        <w:t xml:space="preserve"> Nursing</w:t>
      </w:r>
      <w:r w:rsidRPr="00961F3B">
        <w:rPr>
          <w:rFonts w:eastAsiaTheme="minorHAnsi"/>
          <w:szCs w:val="20"/>
        </w:rPr>
        <w:t xml:space="preserve">, </w:t>
      </w:r>
      <w:r w:rsidRPr="00961F3B">
        <w:rPr>
          <w:rFonts w:eastAsiaTheme="minorHAnsi"/>
          <w:i/>
          <w:szCs w:val="20"/>
        </w:rPr>
        <w:t>16</w:t>
      </w:r>
      <w:r w:rsidRPr="00961F3B">
        <w:rPr>
          <w:rFonts w:eastAsiaTheme="minorHAnsi"/>
          <w:szCs w:val="20"/>
        </w:rPr>
        <w:t>(10), 36.</w:t>
      </w:r>
    </w:p>
    <w:p w14:paraId="5F5DB22F" w14:textId="4487F4A6" w:rsidR="00AA3E16" w:rsidRPr="00961F3B" w:rsidRDefault="00AA3E16" w:rsidP="00B76BE6">
      <w:pPr>
        <w:widowControl w:val="0"/>
        <w:spacing w:line="360" w:lineRule="auto"/>
        <w:ind w:left="720" w:hanging="720"/>
        <w:contextualSpacing/>
        <w:rPr>
          <w:szCs w:val="20"/>
        </w:rPr>
      </w:pPr>
      <w:proofErr w:type="spellStart"/>
      <w:r w:rsidRPr="00961F3B">
        <w:rPr>
          <w:szCs w:val="20"/>
        </w:rPr>
        <w:t>Ugur</w:t>
      </w:r>
      <w:proofErr w:type="spellEnd"/>
      <w:r w:rsidRPr="00961F3B">
        <w:rPr>
          <w:szCs w:val="20"/>
        </w:rPr>
        <w:t xml:space="preserve">, N.G. (2020). Digitalization in higher education: A qualitative approach. </w:t>
      </w:r>
      <w:r w:rsidRPr="00961F3B">
        <w:rPr>
          <w:i/>
          <w:iCs/>
          <w:szCs w:val="20"/>
        </w:rPr>
        <w:t>International Journal of Technology in Education and Science (IJTES), 4</w:t>
      </w:r>
      <w:r w:rsidRPr="00961F3B">
        <w:rPr>
          <w:szCs w:val="20"/>
        </w:rPr>
        <w:t>(1), 18-25.</w:t>
      </w:r>
    </w:p>
    <w:p w14:paraId="43BD5055" w14:textId="2EC14AAA" w:rsidR="00AA3E16" w:rsidRPr="00961F3B" w:rsidRDefault="00AA3E16" w:rsidP="00B76BE6">
      <w:pPr>
        <w:spacing w:line="360" w:lineRule="auto"/>
        <w:ind w:left="720" w:hanging="720"/>
        <w:contextualSpacing/>
        <w:rPr>
          <w:i/>
          <w:szCs w:val="20"/>
        </w:rPr>
      </w:pPr>
      <w:proofErr w:type="spellStart"/>
      <w:r w:rsidRPr="00961F3B">
        <w:rPr>
          <w:szCs w:val="20"/>
        </w:rPr>
        <w:lastRenderedPageBreak/>
        <w:t>Vagg</w:t>
      </w:r>
      <w:proofErr w:type="spellEnd"/>
      <w:r w:rsidRPr="00961F3B">
        <w:rPr>
          <w:szCs w:val="20"/>
        </w:rPr>
        <w:t xml:space="preserve">, T., Balta, J., Bolger, A., &amp; Lone, M. (2020). </w:t>
      </w:r>
      <w:r w:rsidRPr="00961F3B">
        <w:rPr>
          <w:i/>
          <w:szCs w:val="20"/>
        </w:rPr>
        <w:t>Multimedia in Education: What do the Students Think? Health Professions Education.</w:t>
      </w:r>
    </w:p>
    <w:p w14:paraId="67689CDD" w14:textId="45403D5A" w:rsidR="00AA3E16" w:rsidRPr="00961F3B" w:rsidRDefault="00AA3E16" w:rsidP="00B76BE6">
      <w:pPr>
        <w:spacing w:line="360" w:lineRule="auto"/>
        <w:ind w:left="720" w:hanging="720"/>
        <w:contextualSpacing/>
        <w:rPr>
          <w:szCs w:val="20"/>
        </w:rPr>
      </w:pPr>
      <w:r w:rsidRPr="00961F3B">
        <w:rPr>
          <w:szCs w:val="20"/>
        </w:rPr>
        <w:t xml:space="preserve">Weiss, I. R., </w:t>
      </w:r>
      <w:proofErr w:type="spellStart"/>
      <w:r w:rsidRPr="00961F3B">
        <w:rPr>
          <w:szCs w:val="20"/>
        </w:rPr>
        <w:t>Pasley</w:t>
      </w:r>
      <w:proofErr w:type="spellEnd"/>
      <w:r w:rsidRPr="00961F3B">
        <w:rPr>
          <w:szCs w:val="20"/>
        </w:rPr>
        <w:t xml:space="preserve">, J. D., Smith, P. S., </w:t>
      </w:r>
      <w:proofErr w:type="spellStart"/>
      <w:r w:rsidRPr="00961F3B">
        <w:rPr>
          <w:szCs w:val="20"/>
        </w:rPr>
        <w:t>Banilower</w:t>
      </w:r>
      <w:proofErr w:type="spellEnd"/>
      <w:r w:rsidRPr="00961F3B">
        <w:rPr>
          <w:szCs w:val="20"/>
        </w:rPr>
        <w:t xml:space="preserve">, E. R. &amp; Heck, D. J. (2003). </w:t>
      </w:r>
      <w:r w:rsidRPr="00961F3B">
        <w:rPr>
          <w:i/>
          <w:szCs w:val="20"/>
        </w:rPr>
        <w:t>Looking inside the classroom: A study of K–12 mathematics and science education in the United States.</w:t>
      </w:r>
      <w:r w:rsidRPr="00961F3B">
        <w:rPr>
          <w:szCs w:val="20"/>
        </w:rPr>
        <w:t xml:space="preserve"> Chapel Hill, NC: Horizon Research, Inc.</w:t>
      </w:r>
    </w:p>
    <w:p w14:paraId="1E3C4D4A" w14:textId="13A7CB0F"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szCs w:val="20"/>
        </w:rPr>
        <w:t xml:space="preserve">White, T. R. (2012). Visual Literacy and Cultural Production: Examining Black Masculinity through Participatory Community Engagement. </w:t>
      </w:r>
      <w:r w:rsidRPr="00961F3B">
        <w:rPr>
          <w:i/>
          <w:szCs w:val="20"/>
        </w:rPr>
        <w:t>Journal of Visual Literacy</w:t>
      </w:r>
      <w:r w:rsidRPr="00961F3B">
        <w:rPr>
          <w:szCs w:val="20"/>
        </w:rPr>
        <w:t>,</w:t>
      </w:r>
      <w:r w:rsidR="00B76BE6" w:rsidRPr="00961F3B">
        <w:rPr>
          <w:szCs w:val="20"/>
        </w:rPr>
        <w:t xml:space="preserve"> </w:t>
      </w:r>
      <w:r w:rsidRPr="00961F3B">
        <w:rPr>
          <w:i/>
          <w:szCs w:val="20"/>
        </w:rPr>
        <w:t>31</w:t>
      </w:r>
      <w:r w:rsidR="00B76BE6" w:rsidRPr="00961F3B">
        <w:rPr>
          <w:szCs w:val="20"/>
        </w:rPr>
        <w:t>(</w:t>
      </w:r>
      <w:r w:rsidRPr="00961F3B">
        <w:rPr>
          <w:szCs w:val="20"/>
        </w:rPr>
        <w:t>1</w:t>
      </w:r>
      <w:r w:rsidR="00B76BE6" w:rsidRPr="00961F3B">
        <w:rPr>
          <w:szCs w:val="20"/>
        </w:rPr>
        <w:t>)</w:t>
      </w:r>
      <w:r w:rsidRPr="00961F3B">
        <w:rPr>
          <w:szCs w:val="20"/>
        </w:rPr>
        <w:t>.</w:t>
      </w:r>
    </w:p>
    <w:p w14:paraId="47934143" w14:textId="01CD5597" w:rsidR="00AA3E16" w:rsidRPr="00961F3B" w:rsidRDefault="00AA3E16" w:rsidP="00B76BE6">
      <w:pPr>
        <w:autoSpaceDE w:val="0"/>
        <w:autoSpaceDN w:val="0"/>
        <w:adjustRightInd w:val="0"/>
        <w:spacing w:line="360" w:lineRule="auto"/>
        <w:ind w:left="720" w:hanging="720"/>
        <w:contextualSpacing/>
        <w:rPr>
          <w:strike/>
          <w:szCs w:val="20"/>
        </w:rPr>
      </w:pPr>
      <w:r w:rsidRPr="00961F3B">
        <w:rPr>
          <w:szCs w:val="20"/>
        </w:rPr>
        <w:t xml:space="preserve">Woods, K., Wendt, J. L., Barrios, A., &amp; </w:t>
      </w:r>
      <w:proofErr w:type="spellStart"/>
      <w:r w:rsidRPr="00961F3B">
        <w:rPr>
          <w:szCs w:val="20"/>
        </w:rPr>
        <w:t>Lunde</w:t>
      </w:r>
      <w:proofErr w:type="spellEnd"/>
      <w:r w:rsidRPr="00961F3B">
        <w:rPr>
          <w:szCs w:val="20"/>
        </w:rPr>
        <w:t xml:space="preserve">, R. (2021). An examination of the relationship between generation, gender, subject area, and technology efficacy among secondary teachers in the United States. </w:t>
      </w:r>
      <w:r w:rsidRPr="00961F3B">
        <w:rPr>
          <w:i/>
          <w:iCs/>
          <w:szCs w:val="20"/>
        </w:rPr>
        <w:t>International Journal of Technology in Education (IJTE), 4</w:t>
      </w:r>
      <w:r w:rsidRPr="00961F3B">
        <w:rPr>
          <w:szCs w:val="20"/>
        </w:rPr>
        <w:t>(4), 589-604.</w:t>
      </w:r>
    </w:p>
    <w:p w14:paraId="40C65429" w14:textId="3D5921B3" w:rsidR="00AA3E16" w:rsidRPr="00961F3B" w:rsidRDefault="00AA3E16" w:rsidP="00B76BE6">
      <w:pPr>
        <w:autoSpaceDE w:val="0"/>
        <w:autoSpaceDN w:val="0"/>
        <w:adjustRightInd w:val="0"/>
        <w:spacing w:line="360" w:lineRule="auto"/>
        <w:ind w:left="720" w:hanging="720"/>
        <w:contextualSpacing/>
        <w:rPr>
          <w:rFonts w:eastAsiaTheme="minorHAnsi"/>
          <w:szCs w:val="20"/>
        </w:rPr>
      </w:pPr>
      <w:proofErr w:type="spellStart"/>
      <w:r w:rsidRPr="00961F3B">
        <w:rPr>
          <w:rFonts w:eastAsia="TimesNewRoman"/>
          <w:szCs w:val="20"/>
        </w:rPr>
        <w:t>Yeh</w:t>
      </w:r>
      <w:proofErr w:type="spellEnd"/>
      <w:r w:rsidRPr="00961F3B">
        <w:rPr>
          <w:rFonts w:eastAsia="TimesNewRoman"/>
          <w:szCs w:val="20"/>
        </w:rPr>
        <w:t xml:space="preserve">, H., &amp; </w:t>
      </w:r>
      <w:proofErr w:type="spellStart"/>
      <w:r w:rsidRPr="00961F3B">
        <w:rPr>
          <w:rFonts w:eastAsia="TimesNewRoman"/>
          <w:szCs w:val="20"/>
        </w:rPr>
        <w:t>Lohr</w:t>
      </w:r>
      <w:proofErr w:type="spellEnd"/>
      <w:r w:rsidRPr="00961F3B">
        <w:rPr>
          <w:rFonts w:eastAsia="TimesNewRoman"/>
          <w:szCs w:val="20"/>
        </w:rPr>
        <w:t>, L. (2010). Towards evidence of visual literacy: Assessing pre-service teachers’ perceptions of instructional visuals.</w:t>
      </w:r>
      <w:proofErr w:type="gramStart"/>
      <w:r w:rsidRPr="00961F3B">
        <w:rPr>
          <w:rFonts w:eastAsia="TimesNewRoman"/>
          <w:szCs w:val="20"/>
        </w:rPr>
        <w:t>”,</w:t>
      </w:r>
      <w:proofErr w:type="gramEnd"/>
      <w:r w:rsidRPr="00961F3B">
        <w:rPr>
          <w:rFonts w:eastAsia="TimesNewRoman"/>
          <w:szCs w:val="20"/>
        </w:rPr>
        <w:t xml:space="preserve"> </w:t>
      </w:r>
      <w:r w:rsidRPr="00961F3B">
        <w:rPr>
          <w:rFonts w:eastAsia="TimesNewRoman"/>
          <w:i/>
          <w:szCs w:val="20"/>
        </w:rPr>
        <w:t>Journal of Visual Literacy</w:t>
      </w:r>
      <w:r w:rsidRPr="00961F3B">
        <w:rPr>
          <w:rFonts w:eastAsia="TimesNewRoman"/>
          <w:szCs w:val="20"/>
        </w:rPr>
        <w:t xml:space="preserve">, </w:t>
      </w:r>
      <w:r w:rsidRPr="00961F3B">
        <w:rPr>
          <w:rFonts w:eastAsia="TimesNewRoman"/>
          <w:i/>
          <w:szCs w:val="20"/>
        </w:rPr>
        <w:t>29</w:t>
      </w:r>
      <w:r w:rsidRPr="00961F3B">
        <w:rPr>
          <w:rFonts w:eastAsia="TimesNewRoman"/>
          <w:szCs w:val="20"/>
        </w:rPr>
        <w:t>(2), 183-197.</w:t>
      </w:r>
    </w:p>
    <w:p w14:paraId="6F89408F" w14:textId="77777777" w:rsidR="00B76BE6" w:rsidRPr="00961F3B" w:rsidRDefault="00B76BE6" w:rsidP="00B76BE6">
      <w:pPr>
        <w:spacing w:line="360" w:lineRule="auto"/>
        <w:ind w:left="720" w:hanging="720"/>
        <w:contextualSpacing/>
        <w:rPr>
          <w:szCs w:val="20"/>
        </w:rPr>
      </w:pPr>
      <w:proofErr w:type="spellStart"/>
      <w:r w:rsidRPr="00961F3B">
        <w:rPr>
          <w:szCs w:val="20"/>
        </w:rPr>
        <w:t>Yeşilbağ</w:t>
      </w:r>
      <w:proofErr w:type="spellEnd"/>
      <w:r w:rsidRPr="00961F3B">
        <w:rPr>
          <w:szCs w:val="20"/>
        </w:rPr>
        <w:t xml:space="preserve">, S., </w:t>
      </w:r>
      <w:proofErr w:type="spellStart"/>
      <w:r w:rsidRPr="00961F3B">
        <w:rPr>
          <w:szCs w:val="20"/>
        </w:rPr>
        <w:t>Korkmaz</w:t>
      </w:r>
      <w:proofErr w:type="spellEnd"/>
      <w:r w:rsidRPr="00961F3B">
        <w:rPr>
          <w:szCs w:val="20"/>
        </w:rPr>
        <w:t xml:space="preserve">, </w:t>
      </w:r>
      <w:proofErr w:type="gramStart"/>
      <w:r w:rsidRPr="00961F3B">
        <w:rPr>
          <w:szCs w:val="20"/>
        </w:rPr>
        <w:t>Ö.,</w:t>
      </w:r>
      <w:proofErr w:type="gramEnd"/>
      <w:r w:rsidRPr="00961F3B">
        <w:rPr>
          <w:szCs w:val="20"/>
        </w:rPr>
        <w:t xml:space="preserve"> &amp; </w:t>
      </w:r>
      <w:proofErr w:type="spellStart"/>
      <w:r w:rsidRPr="00961F3B">
        <w:rPr>
          <w:szCs w:val="20"/>
        </w:rPr>
        <w:t>Çakir</w:t>
      </w:r>
      <w:proofErr w:type="spellEnd"/>
      <w:r w:rsidRPr="00961F3B">
        <w:rPr>
          <w:szCs w:val="20"/>
        </w:rPr>
        <w:t xml:space="preserve">, R. (2020). The effect of educational computer games on students’ academic achievements and attitudes towards English lesson. </w:t>
      </w:r>
      <w:r w:rsidRPr="00961F3B">
        <w:rPr>
          <w:i/>
          <w:szCs w:val="20"/>
        </w:rPr>
        <w:t>Education and Information Technologies, 25</w:t>
      </w:r>
      <w:r w:rsidRPr="00961F3B">
        <w:rPr>
          <w:szCs w:val="20"/>
        </w:rPr>
        <w:t xml:space="preserve">(6), 5339-5356. </w:t>
      </w:r>
    </w:p>
    <w:p w14:paraId="0C0184D1" w14:textId="41122103" w:rsidR="00AA3E16" w:rsidRPr="00961F3B" w:rsidRDefault="00AA3E16" w:rsidP="00B76BE6">
      <w:pPr>
        <w:spacing w:line="360" w:lineRule="auto"/>
        <w:ind w:left="720" w:hanging="720"/>
        <w:contextualSpacing/>
        <w:rPr>
          <w:szCs w:val="20"/>
        </w:rPr>
      </w:pPr>
      <w:r w:rsidRPr="00961F3B">
        <w:rPr>
          <w:szCs w:val="20"/>
        </w:rPr>
        <w:t xml:space="preserve">Yilmaz, R. &amp; </w:t>
      </w:r>
      <w:proofErr w:type="spellStart"/>
      <w:r w:rsidRPr="00961F3B">
        <w:rPr>
          <w:szCs w:val="20"/>
        </w:rPr>
        <w:t>Argun</w:t>
      </w:r>
      <w:proofErr w:type="spellEnd"/>
      <w:r w:rsidRPr="00961F3B">
        <w:rPr>
          <w:szCs w:val="20"/>
        </w:rPr>
        <w:t xml:space="preserve">, Z. (2018). Role of visualization in mathematical abstraction: The case of congruence concept. </w:t>
      </w:r>
      <w:r w:rsidRPr="00961F3B">
        <w:rPr>
          <w:i/>
          <w:iCs/>
          <w:szCs w:val="20"/>
        </w:rPr>
        <w:t>International Journal of Education in Mathematics, Science and Technology (IJEMST), 6</w:t>
      </w:r>
      <w:r w:rsidRPr="00961F3B">
        <w:rPr>
          <w:szCs w:val="20"/>
        </w:rPr>
        <w:t>(1), 41-57.</w:t>
      </w:r>
    </w:p>
    <w:p w14:paraId="3150EAA4" w14:textId="77777777"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szCs w:val="20"/>
        </w:rPr>
        <w:t xml:space="preserve">Yin, R. K. (1984). </w:t>
      </w:r>
      <w:r w:rsidRPr="00961F3B">
        <w:rPr>
          <w:i/>
          <w:szCs w:val="20"/>
        </w:rPr>
        <w:t>Case Study Research: Design and Methods</w:t>
      </w:r>
      <w:r w:rsidRPr="00961F3B">
        <w:rPr>
          <w:szCs w:val="20"/>
        </w:rPr>
        <w:t xml:space="preserve">. Beverly Hills, </w:t>
      </w:r>
      <w:proofErr w:type="spellStart"/>
      <w:r w:rsidRPr="00961F3B">
        <w:rPr>
          <w:szCs w:val="20"/>
        </w:rPr>
        <w:t>Calif</w:t>
      </w:r>
      <w:proofErr w:type="spellEnd"/>
      <w:r w:rsidRPr="00961F3B">
        <w:rPr>
          <w:szCs w:val="20"/>
        </w:rPr>
        <w:t>: Sage Publications.</w:t>
      </w:r>
    </w:p>
    <w:p w14:paraId="08466F92" w14:textId="77777777" w:rsidR="00AA3E16" w:rsidRPr="00961F3B" w:rsidRDefault="00AA3E16" w:rsidP="00B76BE6">
      <w:pPr>
        <w:autoSpaceDE w:val="0"/>
        <w:autoSpaceDN w:val="0"/>
        <w:adjustRightInd w:val="0"/>
        <w:spacing w:line="360" w:lineRule="auto"/>
        <w:ind w:left="720" w:hanging="720"/>
        <w:contextualSpacing/>
        <w:rPr>
          <w:rFonts w:eastAsiaTheme="minorHAnsi"/>
          <w:szCs w:val="20"/>
        </w:rPr>
      </w:pPr>
      <w:r w:rsidRPr="00961F3B">
        <w:rPr>
          <w:szCs w:val="20"/>
        </w:rPr>
        <w:t xml:space="preserve">Yin, R. K. (2009). </w:t>
      </w:r>
      <w:r w:rsidRPr="00961F3B">
        <w:rPr>
          <w:i/>
          <w:szCs w:val="20"/>
        </w:rPr>
        <w:t>Case study research: Design and methods (4</w:t>
      </w:r>
      <w:r w:rsidRPr="00961F3B">
        <w:rPr>
          <w:i/>
          <w:szCs w:val="20"/>
          <w:vertAlign w:val="superscript"/>
        </w:rPr>
        <w:t>th</w:t>
      </w:r>
      <w:r w:rsidRPr="00961F3B">
        <w:rPr>
          <w:i/>
          <w:szCs w:val="20"/>
        </w:rPr>
        <w:t xml:space="preserve"> </w:t>
      </w:r>
      <w:proofErr w:type="gramStart"/>
      <w:r w:rsidRPr="00961F3B">
        <w:rPr>
          <w:i/>
          <w:szCs w:val="20"/>
        </w:rPr>
        <w:t>ed</w:t>
      </w:r>
      <w:proofErr w:type="gramEnd"/>
      <w:r w:rsidRPr="00961F3B">
        <w:rPr>
          <w:i/>
          <w:szCs w:val="20"/>
        </w:rPr>
        <w:t>.)</w:t>
      </w:r>
      <w:r w:rsidRPr="00961F3B">
        <w:rPr>
          <w:szCs w:val="20"/>
        </w:rPr>
        <w:t>. Thousand Oaks, CA: Sage.</w:t>
      </w:r>
    </w:p>
    <w:p w14:paraId="69C5DAAA" w14:textId="5D929DEC" w:rsidR="00AA3E16" w:rsidRPr="00961F3B" w:rsidRDefault="00AA3E16" w:rsidP="00B76BE6">
      <w:pPr>
        <w:autoSpaceDE w:val="0"/>
        <w:autoSpaceDN w:val="0"/>
        <w:adjustRightInd w:val="0"/>
        <w:spacing w:line="360" w:lineRule="auto"/>
        <w:ind w:left="720" w:hanging="720"/>
        <w:contextualSpacing/>
        <w:rPr>
          <w:szCs w:val="20"/>
        </w:rPr>
      </w:pPr>
      <w:r w:rsidRPr="00961F3B">
        <w:rPr>
          <w:szCs w:val="20"/>
        </w:rPr>
        <w:t xml:space="preserve">Yin, R. K., &amp; Davis, D. (2007). </w:t>
      </w:r>
      <w:r w:rsidRPr="00961F3B">
        <w:rPr>
          <w:i/>
          <w:szCs w:val="20"/>
        </w:rPr>
        <w:t>Adding new dimensions to case study evaluations: The case of evaluating comprehensive reforms</w:t>
      </w:r>
      <w:r w:rsidRPr="00961F3B">
        <w:rPr>
          <w:szCs w:val="20"/>
        </w:rPr>
        <w:t xml:space="preserve">. San Francisco: </w:t>
      </w:r>
      <w:proofErr w:type="spellStart"/>
      <w:r w:rsidRPr="00961F3B">
        <w:rPr>
          <w:szCs w:val="20"/>
        </w:rPr>
        <w:t>Jossey</w:t>
      </w:r>
      <w:proofErr w:type="spellEnd"/>
      <w:r w:rsidRPr="00961F3B">
        <w:rPr>
          <w:szCs w:val="20"/>
        </w:rPr>
        <w:t>-Bass.</w:t>
      </w:r>
    </w:p>
    <w:p w14:paraId="6662A118" w14:textId="77777777" w:rsidR="00AA3E16" w:rsidRPr="00961F3B" w:rsidRDefault="00AA3E16" w:rsidP="00160506">
      <w:pPr>
        <w:autoSpaceDE w:val="0"/>
        <w:autoSpaceDN w:val="0"/>
        <w:adjustRightInd w:val="0"/>
        <w:spacing w:line="360" w:lineRule="auto"/>
        <w:ind w:firstLine="708"/>
        <w:contextualSpacing/>
        <w:rPr>
          <w:color w:val="000000" w:themeColor="text1"/>
          <w:szCs w:val="20"/>
        </w:rPr>
      </w:pPr>
    </w:p>
    <w:tbl>
      <w:tblPr>
        <w:tblW w:w="0" w:type="auto"/>
        <w:jc w:val="center"/>
        <w:tblLook w:val="04A0" w:firstRow="1" w:lastRow="0" w:firstColumn="1" w:lastColumn="0" w:noHBand="0" w:noVBand="1"/>
      </w:tblPr>
      <w:tblGrid>
        <w:gridCol w:w="4503"/>
        <w:gridCol w:w="4502"/>
      </w:tblGrid>
      <w:tr w:rsidR="00AA3E16" w:rsidRPr="00961F3B" w14:paraId="32B8B008" w14:textId="77777777" w:rsidTr="00B76BE6">
        <w:trPr>
          <w:jc w:val="center"/>
        </w:trPr>
        <w:tc>
          <w:tcPr>
            <w:tcW w:w="9005" w:type="dxa"/>
            <w:gridSpan w:val="2"/>
            <w:tcBorders>
              <w:top w:val="single" w:sz="4" w:space="0" w:color="auto"/>
              <w:bottom w:val="single" w:sz="4" w:space="0" w:color="auto"/>
            </w:tcBorders>
            <w:shd w:val="clear" w:color="auto" w:fill="auto"/>
          </w:tcPr>
          <w:p w14:paraId="51FB5A01" w14:textId="77777777" w:rsidR="00AA3E16" w:rsidRPr="00961F3B" w:rsidRDefault="00AA3E16" w:rsidP="00160506">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961F3B">
              <w:rPr>
                <w:rFonts w:eastAsia="Times New Roman" w:cs="Times New Roman"/>
                <w:b/>
                <w:sz w:val="24"/>
                <w:szCs w:val="24"/>
                <w:lang w:eastAsia="tr-TR"/>
              </w:rPr>
              <w:t>Author Information</w:t>
            </w:r>
          </w:p>
        </w:tc>
      </w:tr>
      <w:tr w:rsidR="00AA3E16" w:rsidRPr="00961F3B" w14:paraId="52A7D17A" w14:textId="77777777" w:rsidTr="00B76BE6">
        <w:trPr>
          <w:jc w:val="center"/>
        </w:trPr>
        <w:tc>
          <w:tcPr>
            <w:tcW w:w="4503" w:type="dxa"/>
            <w:tcBorders>
              <w:top w:val="single" w:sz="4" w:space="0" w:color="auto"/>
              <w:bottom w:val="single" w:sz="4" w:space="0" w:color="auto"/>
            </w:tcBorders>
            <w:shd w:val="clear" w:color="auto" w:fill="auto"/>
          </w:tcPr>
          <w:p w14:paraId="7245EA4F" w14:textId="77777777" w:rsidR="00AA3E16" w:rsidRPr="00961F3B" w:rsidRDefault="00AA3E16" w:rsidP="00160506">
            <w:pPr>
              <w:widowControl w:val="0"/>
              <w:suppressAutoHyphens w:val="0"/>
              <w:spacing w:line="360" w:lineRule="auto"/>
              <w:jc w:val="left"/>
              <w:rPr>
                <w:rFonts w:eastAsia="Times New Roman" w:cs="Times New Roman"/>
                <w:b/>
                <w:szCs w:val="20"/>
                <w:lang w:eastAsia="tr-TR"/>
              </w:rPr>
            </w:pPr>
            <w:r w:rsidRPr="00961F3B">
              <w:rPr>
                <w:rFonts w:eastAsia="Times New Roman" w:cs="Times New Roman"/>
                <w:b/>
                <w:szCs w:val="20"/>
                <w:lang w:eastAsia="tr-TR"/>
              </w:rPr>
              <w:t xml:space="preserve">Kailash </w:t>
            </w:r>
            <w:proofErr w:type="spellStart"/>
            <w:r w:rsidRPr="00961F3B">
              <w:rPr>
                <w:rFonts w:eastAsia="Times New Roman" w:cs="Times New Roman"/>
                <w:b/>
                <w:szCs w:val="20"/>
                <w:lang w:eastAsia="tr-TR"/>
              </w:rPr>
              <w:t>Pem</w:t>
            </w:r>
            <w:proofErr w:type="spellEnd"/>
          </w:p>
          <w:p w14:paraId="7F3ADCDF" w14:textId="7147145D" w:rsidR="00AA3E16" w:rsidRPr="00961F3B" w:rsidRDefault="00E91C1A" w:rsidP="00160506">
            <w:pPr>
              <w:widowControl w:val="0"/>
              <w:suppressAutoHyphens w:val="0"/>
              <w:spacing w:line="360" w:lineRule="auto"/>
              <w:jc w:val="left"/>
              <w:rPr>
                <w:rFonts w:eastAsia="Times New Roman" w:cs="Times New Roman"/>
                <w:szCs w:val="20"/>
                <w:lang w:eastAsia="tr-TR"/>
              </w:rPr>
            </w:pPr>
            <w:r>
              <w:pict w14:anchorId="0895AE29">
                <v:shape id="Resim 19" o:spid="_x0000_i1027" type="#_x0000_t75" alt="Açıklama: Açıklama: orcid logo 16px" style="width:12.75pt;height:12.75pt;visibility:visible;mso-wrap-style:square">
                  <v:imagedata r:id="rId26" o:title=" orcid logo 16px"/>
                </v:shape>
              </w:pict>
            </w:r>
            <w:r w:rsidR="00AA3E16" w:rsidRPr="00961F3B">
              <w:rPr>
                <w:szCs w:val="20"/>
              </w:rPr>
              <w:t xml:space="preserve"> </w:t>
            </w:r>
            <w:r w:rsidR="00AA3E16" w:rsidRPr="00961F3B">
              <w:rPr>
                <w:rFonts w:eastAsia="Times New Roman" w:cs="Times New Roman"/>
                <w:szCs w:val="20"/>
                <w:lang w:eastAsia="tr-TR"/>
              </w:rPr>
              <w:t>https://orcid.org/0000-0002-3523-3096</w:t>
            </w:r>
          </w:p>
          <w:p w14:paraId="103840BD" w14:textId="77777777" w:rsidR="00AA3E16" w:rsidRPr="00961F3B" w:rsidRDefault="00AA3E16" w:rsidP="00160506">
            <w:pPr>
              <w:widowControl w:val="0"/>
              <w:suppressAutoHyphens w:val="0"/>
              <w:spacing w:line="360" w:lineRule="auto"/>
              <w:jc w:val="left"/>
              <w:rPr>
                <w:rFonts w:eastAsia="Times New Roman" w:cs="Times New Roman"/>
                <w:szCs w:val="20"/>
                <w:lang w:eastAsia="tr-TR"/>
              </w:rPr>
            </w:pPr>
            <w:r w:rsidRPr="00961F3B">
              <w:rPr>
                <w:rFonts w:eastAsia="Times New Roman" w:cs="Times New Roman"/>
                <w:szCs w:val="20"/>
                <w:lang w:eastAsia="tr-TR"/>
              </w:rPr>
              <w:t>Open University of Mauritius</w:t>
            </w:r>
          </w:p>
          <w:p w14:paraId="14FC6ABB" w14:textId="2381035F" w:rsidR="00AA3E16" w:rsidRPr="00961F3B" w:rsidRDefault="00AA3E16" w:rsidP="00160506">
            <w:pPr>
              <w:widowControl w:val="0"/>
              <w:suppressAutoHyphens w:val="0"/>
              <w:spacing w:line="360" w:lineRule="auto"/>
              <w:jc w:val="left"/>
              <w:rPr>
                <w:rFonts w:eastAsia="Times New Roman" w:cs="Times New Roman"/>
                <w:szCs w:val="20"/>
                <w:lang w:eastAsia="tr-TR"/>
              </w:rPr>
            </w:pPr>
            <w:proofErr w:type="spellStart"/>
            <w:r w:rsidRPr="00961F3B">
              <w:rPr>
                <w:rFonts w:eastAsia="Times New Roman" w:cs="Times New Roman"/>
                <w:szCs w:val="20"/>
                <w:lang w:eastAsia="tr-TR"/>
              </w:rPr>
              <w:t>Reduit</w:t>
            </w:r>
            <w:proofErr w:type="spellEnd"/>
            <w:r w:rsidR="0066067C" w:rsidRPr="00961F3B">
              <w:rPr>
                <w:rFonts w:eastAsia="Times New Roman" w:cs="Times New Roman"/>
                <w:szCs w:val="20"/>
                <w:lang w:eastAsia="tr-TR"/>
              </w:rPr>
              <w:t xml:space="preserve">, </w:t>
            </w:r>
            <w:proofErr w:type="spellStart"/>
            <w:r w:rsidRPr="00961F3B">
              <w:rPr>
                <w:rFonts w:eastAsia="Times New Roman" w:cs="Times New Roman"/>
                <w:szCs w:val="20"/>
                <w:lang w:eastAsia="tr-TR"/>
              </w:rPr>
              <w:t>Moka</w:t>
            </w:r>
            <w:proofErr w:type="spellEnd"/>
          </w:p>
          <w:p w14:paraId="329754BC" w14:textId="77777777" w:rsidR="00AA3E16" w:rsidRPr="00961F3B" w:rsidRDefault="00AA3E16" w:rsidP="00160506">
            <w:pPr>
              <w:widowControl w:val="0"/>
              <w:suppressAutoHyphens w:val="0"/>
              <w:spacing w:line="360" w:lineRule="auto"/>
              <w:jc w:val="left"/>
              <w:rPr>
                <w:rFonts w:eastAsia="Times New Roman" w:cs="Times New Roman"/>
                <w:szCs w:val="20"/>
                <w:lang w:eastAsia="tr-TR"/>
              </w:rPr>
            </w:pPr>
            <w:r w:rsidRPr="00961F3B">
              <w:rPr>
                <w:rFonts w:eastAsia="Times New Roman" w:cs="Times New Roman"/>
                <w:szCs w:val="20"/>
                <w:lang w:eastAsia="tr-TR"/>
              </w:rPr>
              <w:t>Mauritius</w:t>
            </w:r>
          </w:p>
          <w:p w14:paraId="37D85143" w14:textId="7C6A27FC" w:rsidR="00AA3E16" w:rsidRPr="00961F3B" w:rsidRDefault="00AA3E16" w:rsidP="00160506">
            <w:pPr>
              <w:widowControl w:val="0"/>
              <w:suppressAutoHyphens w:val="0"/>
              <w:spacing w:line="360" w:lineRule="auto"/>
              <w:contextualSpacing/>
              <w:jc w:val="left"/>
              <w:rPr>
                <w:rFonts w:eastAsia="Times New Roman" w:cs="Times New Roman"/>
                <w:szCs w:val="20"/>
                <w:lang w:eastAsia="tr-TR"/>
              </w:rPr>
            </w:pPr>
            <w:r w:rsidRPr="00961F3B">
              <w:rPr>
                <w:rFonts w:cs="Times New Roman"/>
                <w:szCs w:val="20"/>
              </w:rPr>
              <w:t xml:space="preserve">Contact e-mail: </w:t>
            </w:r>
            <w:r w:rsidR="00B76BE6" w:rsidRPr="00961F3B">
              <w:rPr>
                <w:rFonts w:cs="Times New Roman"/>
                <w:i/>
                <w:szCs w:val="20"/>
              </w:rPr>
              <w:t>pmkail35@gmail.com</w:t>
            </w:r>
          </w:p>
        </w:tc>
        <w:tc>
          <w:tcPr>
            <w:tcW w:w="4502" w:type="dxa"/>
            <w:tcBorders>
              <w:top w:val="single" w:sz="4" w:space="0" w:color="auto"/>
              <w:bottom w:val="single" w:sz="4" w:space="0" w:color="auto"/>
            </w:tcBorders>
            <w:shd w:val="clear" w:color="auto" w:fill="auto"/>
          </w:tcPr>
          <w:p w14:paraId="00B24904" w14:textId="77777777" w:rsidR="00AA3E16" w:rsidRPr="00961F3B" w:rsidRDefault="00AA3E16" w:rsidP="00160506">
            <w:pPr>
              <w:widowControl w:val="0"/>
              <w:suppressAutoHyphens w:val="0"/>
              <w:spacing w:line="360" w:lineRule="auto"/>
              <w:jc w:val="left"/>
              <w:rPr>
                <w:rFonts w:eastAsia="Times New Roman" w:cs="Times New Roman"/>
                <w:b/>
                <w:szCs w:val="20"/>
                <w:lang w:eastAsia="tr-TR"/>
              </w:rPr>
            </w:pPr>
          </w:p>
        </w:tc>
      </w:tr>
    </w:tbl>
    <w:p w14:paraId="36F74503" w14:textId="1B1DE41C" w:rsidR="000C3F35" w:rsidRPr="00961F3B" w:rsidRDefault="000C3F35" w:rsidP="00160506">
      <w:pPr>
        <w:spacing w:line="360" w:lineRule="auto"/>
        <w:rPr>
          <w:color w:val="000000"/>
        </w:rPr>
      </w:pPr>
    </w:p>
    <w:sectPr w:rsidR="000C3F35" w:rsidRPr="00961F3B" w:rsidSect="00492E04">
      <w:headerReference w:type="first" r:id="rId27"/>
      <w:footerReference w:type="first" r:id="rId28"/>
      <w:footnotePr>
        <w:numFmt w:val="chicago"/>
      </w:footnotePr>
      <w:pgSz w:w="11905" w:h="16837" w:code="9"/>
      <w:pgMar w:top="1440" w:right="1440" w:bottom="1440" w:left="1440" w:header="709" w:footer="709" w:gutter="0"/>
      <w:pgNumType w:start="3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953FE" w14:textId="77777777" w:rsidR="00FE1D5A" w:rsidRDefault="00FE1D5A" w:rsidP="00B53264">
      <w:r>
        <w:separator/>
      </w:r>
    </w:p>
  </w:endnote>
  <w:endnote w:type="continuationSeparator" w:id="0">
    <w:p w14:paraId="6D423705" w14:textId="77777777" w:rsidR="00FE1D5A" w:rsidRDefault="00FE1D5A"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635311"/>
      <w:docPartObj>
        <w:docPartGallery w:val="Page Numbers (Bottom of Page)"/>
        <w:docPartUnique/>
      </w:docPartObj>
    </w:sdtPr>
    <w:sdtEndPr>
      <w:rPr>
        <w:rFonts w:cs="Times New Roman"/>
        <w:szCs w:val="20"/>
      </w:rPr>
    </w:sdtEndPr>
    <w:sdtContent>
      <w:p w14:paraId="4817BFD3" w14:textId="4B3608C1" w:rsidR="00961F3B" w:rsidRPr="00200F83" w:rsidRDefault="00961F3B" w:rsidP="00200F83">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8324A4" w:rsidRPr="008324A4">
          <w:rPr>
            <w:rFonts w:cs="Times New Roman"/>
            <w:noProof/>
            <w:szCs w:val="20"/>
            <w:lang w:val="tr-TR"/>
          </w:rPr>
          <w:t>366</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266919"/>
      <w:docPartObj>
        <w:docPartGallery w:val="Page Numbers (Bottom of Page)"/>
        <w:docPartUnique/>
      </w:docPartObj>
    </w:sdtPr>
    <w:sdtEndPr>
      <w:rPr>
        <w:szCs w:val="20"/>
      </w:rPr>
    </w:sdtEndPr>
    <w:sdtContent>
      <w:p w14:paraId="3A7CA2E4" w14:textId="15E79BB4" w:rsidR="00961F3B" w:rsidRPr="00B23510" w:rsidRDefault="00961F3B" w:rsidP="00182E82">
        <w:pPr>
          <w:pStyle w:val="AltBilgi"/>
          <w:pBdr>
            <w:top w:val="single" w:sz="4" w:space="1" w:color="000000" w:themeColor="text1"/>
          </w:pBdr>
          <w:jc w:val="center"/>
          <w:rPr>
            <w:szCs w:val="20"/>
          </w:rPr>
        </w:pPr>
        <w:r w:rsidRPr="00B23510">
          <w:rPr>
            <w:szCs w:val="20"/>
          </w:rPr>
          <w:fldChar w:fldCharType="begin"/>
        </w:r>
        <w:r w:rsidRPr="00B23510">
          <w:rPr>
            <w:szCs w:val="20"/>
          </w:rPr>
          <w:instrText>PAGE   \* MERGEFORMAT</w:instrText>
        </w:r>
        <w:r w:rsidRPr="00B23510">
          <w:rPr>
            <w:szCs w:val="20"/>
          </w:rPr>
          <w:fldChar w:fldCharType="separate"/>
        </w:r>
        <w:r w:rsidR="008324A4" w:rsidRPr="008324A4">
          <w:rPr>
            <w:noProof/>
            <w:szCs w:val="20"/>
            <w:lang w:val="tr-TR"/>
          </w:rPr>
          <w:t>367</w:t>
        </w:r>
        <w:r w:rsidRPr="00B23510">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68532"/>
      <w:docPartObj>
        <w:docPartGallery w:val="Page Numbers (Bottom of Page)"/>
        <w:docPartUnique/>
      </w:docPartObj>
    </w:sdtPr>
    <w:sdtEndPr>
      <w:rPr>
        <w:rFonts w:cs="Times New Roman"/>
        <w:szCs w:val="20"/>
      </w:rPr>
    </w:sdtEndPr>
    <w:sdtContent>
      <w:p w14:paraId="0182BE6E" w14:textId="3350ED8D" w:rsidR="00961F3B" w:rsidRPr="00200F83" w:rsidRDefault="00961F3B" w:rsidP="009B2226">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8324A4" w:rsidRPr="008324A4">
          <w:rPr>
            <w:rFonts w:cs="Times New Roman"/>
            <w:noProof/>
            <w:szCs w:val="20"/>
            <w:lang w:val="tr-TR"/>
          </w:rPr>
          <w:t>347</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BE42" w14:textId="77777777" w:rsidR="00FE1D5A" w:rsidRDefault="00FE1D5A" w:rsidP="00B53264">
      <w:r>
        <w:separator/>
      </w:r>
    </w:p>
  </w:footnote>
  <w:footnote w:type="continuationSeparator" w:id="0">
    <w:p w14:paraId="4E4A7C26" w14:textId="77777777" w:rsidR="00FE1D5A" w:rsidRDefault="00FE1D5A"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642D" w14:textId="17C4DB9E" w:rsidR="00961F3B" w:rsidRPr="00656F03" w:rsidRDefault="00961F3B" w:rsidP="00492E04">
    <w:pPr>
      <w:pStyle w:val="stBilgi"/>
      <w:pBdr>
        <w:bottom w:val="single" w:sz="4" w:space="1" w:color="auto"/>
      </w:pBdr>
    </w:pPr>
    <w:r w:rsidRPr="008234B8">
      <w:rPr>
        <w:i/>
      </w:rPr>
      <w:t>Pem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03B1" w14:textId="77777777" w:rsidR="00961F3B" w:rsidRPr="00974916" w:rsidRDefault="00961F3B" w:rsidP="00200F83">
    <w:pPr>
      <w:pStyle w:val="stBilgi"/>
      <w:pBdr>
        <w:bottom w:val="single" w:sz="4" w:space="1" w:color="000000" w:themeColor="text1"/>
      </w:pBdr>
      <w:jc w:val="right"/>
      <w:rPr>
        <w:i/>
      </w:rPr>
    </w:pPr>
    <w:r w:rsidRPr="0093667B">
      <w:rPr>
        <w:i/>
      </w:rPr>
      <w:t xml:space="preserve">International Journal of </w:t>
    </w:r>
    <w:r>
      <w:rPr>
        <w:i/>
      </w:rPr>
      <w:t>Technology</w:t>
    </w:r>
    <w:r w:rsidRPr="0093667B">
      <w:rPr>
        <w:i/>
      </w:rPr>
      <w:t xml:space="preserve"> </w:t>
    </w:r>
    <w:r>
      <w:rPr>
        <w:i/>
      </w:rPr>
      <w:t>in Education and Science (IJTES</w:t>
    </w:r>
    <w:r w:rsidRPr="00974916">
      <w:rPr>
        <w:i/>
      </w:rPr>
      <w:t>)</w:t>
    </w:r>
  </w:p>
  <w:p w14:paraId="09929424" w14:textId="77777777" w:rsidR="00961F3B" w:rsidRPr="00526BEF" w:rsidRDefault="00961F3B" w:rsidP="00182E82">
    <w:pPr>
      <w:pStyle w:val="stbilgi1"/>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6689" w14:textId="77777777" w:rsidR="00961F3B" w:rsidRDefault="00961F3B" w:rsidP="009B2226">
    <w:pPr>
      <w:pStyle w:val="stbilgi1"/>
    </w:pPr>
  </w:p>
  <w:p w14:paraId="246A789A" w14:textId="77777777" w:rsidR="00961F3B" w:rsidRDefault="00961F3B">
    <w:pPr>
      <w:pStyle w:val="stbilgi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1767"/>
      <w:gridCol w:w="4005"/>
      <w:gridCol w:w="3253"/>
    </w:tblGrid>
    <w:tr w:rsidR="00961F3B" w14:paraId="32ACC104" w14:textId="77777777" w:rsidTr="0061751E">
      <w:trPr>
        <w:trHeight w:val="80"/>
        <w:jc w:val="center"/>
      </w:trPr>
      <w:tc>
        <w:tcPr>
          <w:tcW w:w="1705" w:type="dxa"/>
          <w:vMerge w:val="restart"/>
          <w:shd w:val="clear" w:color="auto" w:fill="auto"/>
        </w:tcPr>
        <w:p w14:paraId="2B062557" w14:textId="77777777" w:rsidR="00961F3B" w:rsidRPr="00D42275" w:rsidRDefault="00961F3B" w:rsidP="009B2226">
          <w:pPr>
            <w:pStyle w:val="stbilgi1"/>
            <w:ind w:left="-124" w:right="-131"/>
            <w:jc w:val="center"/>
            <w:rPr>
              <w:b/>
              <w:sz w:val="22"/>
            </w:rPr>
          </w:pPr>
          <w:r>
            <w:rPr>
              <w:b/>
              <w:noProof/>
              <w:sz w:val="22"/>
              <w:lang w:eastAsia="en-US"/>
            </w:rPr>
            <w:drawing>
              <wp:inline distT="0" distB="0" distL="0" distR="0" wp14:anchorId="4F5DB407" wp14:editId="58D04F1A">
                <wp:extent cx="1019175" cy="47384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tes-kapak.jpg"/>
                        <pic:cNvPicPr/>
                      </pic:nvPicPr>
                      <pic:blipFill>
                        <a:blip r:embed="rId1">
                          <a:extLst>
                            <a:ext uri="{28A0092B-C50C-407E-A947-70E740481C1C}">
                              <a14:useLocalDpi xmlns:a14="http://schemas.microsoft.com/office/drawing/2010/main" val="0"/>
                            </a:ext>
                          </a:extLst>
                        </a:blip>
                        <a:stretch>
                          <a:fillRect/>
                        </a:stretch>
                      </pic:blipFill>
                      <pic:spPr>
                        <a:xfrm>
                          <a:off x="0" y="0"/>
                          <a:ext cx="1023564" cy="475890"/>
                        </a:xfrm>
                        <a:prstGeom prst="rect">
                          <a:avLst/>
                        </a:prstGeom>
                      </pic:spPr>
                    </pic:pic>
                  </a:graphicData>
                </a:graphic>
              </wp:inline>
            </w:drawing>
          </w:r>
        </w:p>
      </w:tc>
      <w:tc>
        <w:tcPr>
          <w:tcW w:w="7004" w:type="dxa"/>
          <w:gridSpan w:val="2"/>
          <w:tcBorders>
            <w:bottom w:val="single" w:sz="24" w:space="0" w:color="0897AC"/>
          </w:tcBorders>
          <w:shd w:val="clear" w:color="auto" w:fill="auto"/>
        </w:tcPr>
        <w:p w14:paraId="25D33534" w14:textId="77777777" w:rsidR="00961F3B" w:rsidRPr="001044F3" w:rsidRDefault="00961F3B" w:rsidP="00D34C81">
          <w:pPr>
            <w:spacing w:after="60"/>
            <w:ind w:left="-91"/>
            <w:jc w:val="center"/>
            <w:rPr>
              <w:b/>
              <w:spacing w:val="10"/>
              <w:sz w:val="22"/>
            </w:rPr>
          </w:pPr>
          <w:r w:rsidRPr="001044F3">
            <w:rPr>
              <w:b/>
              <w:spacing w:val="10"/>
              <w:sz w:val="22"/>
            </w:rPr>
            <w:t xml:space="preserve">International Journal of </w:t>
          </w:r>
          <w:r>
            <w:rPr>
              <w:b/>
              <w:spacing w:val="10"/>
              <w:sz w:val="22"/>
            </w:rPr>
            <w:t xml:space="preserve">Technology </w:t>
          </w:r>
          <w:r w:rsidRPr="001044F3">
            <w:rPr>
              <w:b/>
              <w:spacing w:val="10"/>
              <w:sz w:val="22"/>
            </w:rPr>
            <w:t>in Education and Science</w:t>
          </w:r>
        </w:p>
      </w:tc>
    </w:tr>
    <w:tr w:rsidR="00961F3B" w:rsidRPr="00CB3B39" w14:paraId="7CEDDE8E" w14:textId="77777777" w:rsidTr="00F32946">
      <w:trPr>
        <w:trHeight w:val="72"/>
        <w:jc w:val="center"/>
      </w:trPr>
      <w:tc>
        <w:tcPr>
          <w:tcW w:w="1705" w:type="dxa"/>
          <w:vMerge/>
          <w:shd w:val="clear" w:color="auto" w:fill="auto"/>
        </w:tcPr>
        <w:p w14:paraId="287587FA" w14:textId="77777777" w:rsidR="00961F3B" w:rsidRDefault="00961F3B" w:rsidP="009B2226">
          <w:pPr>
            <w:pStyle w:val="stbilgi1"/>
            <w:spacing w:before="240"/>
            <w:jc w:val="left"/>
          </w:pPr>
        </w:p>
      </w:tc>
      <w:tc>
        <w:tcPr>
          <w:tcW w:w="3865" w:type="dxa"/>
          <w:tcBorders>
            <w:top w:val="single" w:sz="24" w:space="0" w:color="0B2B40"/>
          </w:tcBorders>
          <w:shd w:val="clear" w:color="auto" w:fill="auto"/>
          <w:vAlign w:val="center"/>
        </w:tcPr>
        <w:p w14:paraId="3FEE4D46" w14:textId="3978E416" w:rsidR="00961F3B" w:rsidRPr="001044F3" w:rsidRDefault="00961F3B" w:rsidP="0066067C">
          <w:pPr>
            <w:pStyle w:val="stbilgi1"/>
            <w:spacing w:before="60"/>
            <w:ind w:left="-91"/>
            <w:jc w:val="left"/>
            <w:rPr>
              <w:spacing w:val="10"/>
            </w:rPr>
          </w:pPr>
          <w:r>
            <w:t>2022,</w:t>
          </w:r>
          <w:r w:rsidRPr="0020300B">
            <w:t xml:space="preserve"> Vol</w:t>
          </w:r>
          <w:r>
            <w:t>.</w:t>
          </w:r>
          <w:r w:rsidRPr="0020300B">
            <w:t xml:space="preserve"> </w:t>
          </w:r>
          <w:r>
            <w:t>6</w:t>
          </w:r>
          <w:r w:rsidRPr="0020300B">
            <w:t>, No</w:t>
          </w:r>
          <w:r>
            <w:t>.</w:t>
          </w:r>
          <w:r w:rsidRPr="0020300B">
            <w:t xml:space="preserve"> </w:t>
          </w:r>
          <w:r>
            <w:t>2</w:t>
          </w:r>
          <w:r w:rsidRPr="00A169E2">
            <w:t>,</w:t>
          </w:r>
          <w:r w:rsidRPr="0020300B">
            <w:t xml:space="preserve"> </w:t>
          </w:r>
          <w:r>
            <w:t>347-372</w:t>
          </w:r>
        </w:p>
      </w:tc>
      <w:tc>
        <w:tcPr>
          <w:tcW w:w="3139" w:type="dxa"/>
          <w:tcBorders>
            <w:top w:val="single" w:sz="24" w:space="0" w:color="0B2B40"/>
          </w:tcBorders>
          <w:shd w:val="clear" w:color="auto" w:fill="auto"/>
          <w:vAlign w:val="center"/>
        </w:tcPr>
        <w:p w14:paraId="34174CE6" w14:textId="1822FD02" w:rsidR="00961F3B" w:rsidRPr="00EC51AC" w:rsidRDefault="00961F3B" w:rsidP="001079DF">
          <w:pPr>
            <w:pStyle w:val="stbilgi1"/>
            <w:tabs>
              <w:tab w:val="clear" w:pos="4536"/>
            </w:tabs>
            <w:spacing w:before="60"/>
            <w:ind w:right="-41"/>
            <w:jc w:val="right"/>
            <w:rPr>
              <w:rFonts w:cs="Times New Roman"/>
              <w:color w:val="000000" w:themeColor="text1"/>
              <w:spacing w:val="10"/>
              <w:sz w:val="22"/>
            </w:rPr>
          </w:pPr>
          <w:r w:rsidRPr="001079DF">
            <w:t>https://doi.org/10.46328/</w:t>
          </w:r>
          <w:r w:rsidRPr="0020300B">
            <w:t>ij</w:t>
          </w:r>
          <w:r>
            <w:t>t</w:t>
          </w:r>
          <w:r w:rsidRPr="0020300B">
            <w:t>es.</w:t>
          </w:r>
          <w:r>
            <w:t>376</w:t>
          </w:r>
        </w:p>
      </w:tc>
    </w:tr>
  </w:tbl>
  <w:p w14:paraId="4C7FE6F8" w14:textId="77777777" w:rsidR="00961F3B" w:rsidRPr="00D34C81" w:rsidRDefault="00961F3B" w:rsidP="00D34C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çıklama: ORCID" style="width:29.25pt;height:16.5pt;visibility:visible;mso-wrap-style:square" o:bullet="t">
        <v:imagedata r:id="rId1" o:title=" ORCID" croptop="9558f" cropbottom=".15625" cropleft="20036f" cropright="20222f"/>
      </v:shape>
    </w:pict>
  </w:numPicBullet>
  <w:numPicBullet w:numPicBulletId="1">
    <w:pict>
      <v:shape id="_x0000_i1033" type="#_x0000_t75" alt="Açıklama: Açıklama: orcid logo 16px" style="width:12pt;height:12pt;visibility:visible;mso-wrap-style:square" o:bullet="t">
        <v:imagedata r:id="rId2" o:title=" orcid logo 16px"/>
      </v:shape>
    </w:pict>
  </w:numPicBullet>
  <w:abstractNum w:abstractNumId="0" w15:restartNumberingAfterBreak="0">
    <w:nsid w:val="134573E6"/>
    <w:multiLevelType w:val="hybridMultilevel"/>
    <w:tmpl w:val="02D603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96533B"/>
    <w:multiLevelType w:val="hybridMultilevel"/>
    <w:tmpl w:val="8988A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220CD"/>
    <w:multiLevelType w:val="multilevel"/>
    <w:tmpl w:val="185A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06976"/>
    <w:multiLevelType w:val="hybridMultilevel"/>
    <w:tmpl w:val="0792A6B0"/>
    <w:lvl w:ilvl="0" w:tplc="2B5816AE">
      <w:start w:val="1"/>
      <w:numFmt w:val="decimal"/>
      <w:suff w:val="space"/>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66286"/>
    <w:multiLevelType w:val="hybridMultilevel"/>
    <w:tmpl w:val="F7C4AD3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F807E3"/>
    <w:multiLevelType w:val="hybridMultilevel"/>
    <w:tmpl w:val="77E895B0"/>
    <w:lvl w:ilvl="0" w:tplc="FE48B66A">
      <w:start w:val="8"/>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DAnMDSyMjAwMTEyUdpeDU4uLM/DyQAsNaAOBHD34sAAAA"/>
  </w:docVars>
  <w:rsids>
    <w:rsidRoot w:val="00B53264"/>
    <w:rsid w:val="000238B4"/>
    <w:rsid w:val="00024006"/>
    <w:rsid w:val="00036D3C"/>
    <w:rsid w:val="000553C2"/>
    <w:rsid w:val="000747C1"/>
    <w:rsid w:val="00081E9E"/>
    <w:rsid w:val="000A21E9"/>
    <w:rsid w:val="000C3F35"/>
    <w:rsid w:val="000D34A4"/>
    <w:rsid w:val="001079DF"/>
    <w:rsid w:val="001552C4"/>
    <w:rsid w:val="00160506"/>
    <w:rsid w:val="00166C12"/>
    <w:rsid w:val="0017732D"/>
    <w:rsid w:val="00182E82"/>
    <w:rsid w:val="001905F6"/>
    <w:rsid w:val="001B6A76"/>
    <w:rsid w:val="001C4C6E"/>
    <w:rsid w:val="001D7BCD"/>
    <w:rsid w:val="00200F83"/>
    <w:rsid w:val="00211108"/>
    <w:rsid w:val="002F7DEC"/>
    <w:rsid w:val="003604CB"/>
    <w:rsid w:val="003605FD"/>
    <w:rsid w:val="00395629"/>
    <w:rsid w:val="003A543C"/>
    <w:rsid w:val="003B5744"/>
    <w:rsid w:val="003F1413"/>
    <w:rsid w:val="003F2DD4"/>
    <w:rsid w:val="003F52CB"/>
    <w:rsid w:val="004052F4"/>
    <w:rsid w:val="00417A87"/>
    <w:rsid w:val="00441EC3"/>
    <w:rsid w:val="00447DA6"/>
    <w:rsid w:val="00450227"/>
    <w:rsid w:val="00457640"/>
    <w:rsid w:val="00460DB5"/>
    <w:rsid w:val="00492E04"/>
    <w:rsid w:val="004A21B7"/>
    <w:rsid w:val="004A7B74"/>
    <w:rsid w:val="004B0316"/>
    <w:rsid w:val="004E2106"/>
    <w:rsid w:val="004E6589"/>
    <w:rsid w:val="004F0A1C"/>
    <w:rsid w:val="00540BCC"/>
    <w:rsid w:val="0056183B"/>
    <w:rsid w:val="0056201F"/>
    <w:rsid w:val="005667F3"/>
    <w:rsid w:val="00584FEB"/>
    <w:rsid w:val="00594454"/>
    <w:rsid w:val="005A1152"/>
    <w:rsid w:val="005B5915"/>
    <w:rsid w:val="005C3033"/>
    <w:rsid w:val="005E45AA"/>
    <w:rsid w:val="00606306"/>
    <w:rsid w:val="00614946"/>
    <w:rsid w:val="0061751E"/>
    <w:rsid w:val="006566D9"/>
    <w:rsid w:val="00656F03"/>
    <w:rsid w:val="0066067C"/>
    <w:rsid w:val="006652C9"/>
    <w:rsid w:val="006765A7"/>
    <w:rsid w:val="006B3068"/>
    <w:rsid w:val="006D1697"/>
    <w:rsid w:val="006E6095"/>
    <w:rsid w:val="006F04B7"/>
    <w:rsid w:val="00703605"/>
    <w:rsid w:val="00723FB7"/>
    <w:rsid w:val="00755D82"/>
    <w:rsid w:val="0076255F"/>
    <w:rsid w:val="00776437"/>
    <w:rsid w:val="00794298"/>
    <w:rsid w:val="0079542E"/>
    <w:rsid w:val="00795BF8"/>
    <w:rsid w:val="007B5319"/>
    <w:rsid w:val="007C3FAF"/>
    <w:rsid w:val="0080448C"/>
    <w:rsid w:val="008234B8"/>
    <w:rsid w:val="00823F1F"/>
    <w:rsid w:val="00824680"/>
    <w:rsid w:val="00826913"/>
    <w:rsid w:val="008324A4"/>
    <w:rsid w:val="008C6CE1"/>
    <w:rsid w:val="008E6186"/>
    <w:rsid w:val="008F64B3"/>
    <w:rsid w:val="0091406D"/>
    <w:rsid w:val="009557B1"/>
    <w:rsid w:val="00961F3B"/>
    <w:rsid w:val="009642DA"/>
    <w:rsid w:val="00990B96"/>
    <w:rsid w:val="009A294D"/>
    <w:rsid w:val="009B2226"/>
    <w:rsid w:val="009F5356"/>
    <w:rsid w:val="00A124BF"/>
    <w:rsid w:val="00A64311"/>
    <w:rsid w:val="00AA3E16"/>
    <w:rsid w:val="00AF008E"/>
    <w:rsid w:val="00B0536F"/>
    <w:rsid w:val="00B23510"/>
    <w:rsid w:val="00B378C9"/>
    <w:rsid w:val="00B53264"/>
    <w:rsid w:val="00B54E86"/>
    <w:rsid w:val="00B55656"/>
    <w:rsid w:val="00B607D5"/>
    <w:rsid w:val="00B72D70"/>
    <w:rsid w:val="00B76BE6"/>
    <w:rsid w:val="00BB39AA"/>
    <w:rsid w:val="00BD0974"/>
    <w:rsid w:val="00BD21E3"/>
    <w:rsid w:val="00C05A86"/>
    <w:rsid w:val="00C4336D"/>
    <w:rsid w:val="00C4627A"/>
    <w:rsid w:val="00C46592"/>
    <w:rsid w:val="00C7299E"/>
    <w:rsid w:val="00C809BF"/>
    <w:rsid w:val="00C97017"/>
    <w:rsid w:val="00CA3309"/>
    <w:rsid w:val="00CD3266"/>
    <w:rsid w:val="00CD3E7A"/>
    <w:rsid w:val="00D06514"/>
    <w:rsid w:val="00D34C81"/>
    <w:rsid w:val="00D7219B"/>
    <w:rsid w:val="00D849D2"/>
    <w:rsid w:val="00D915F8"/>
    <w:rsid w:val="00E14E45"/>
    <w:rsid w:val="00E4001C"/>
    <w:rsid w:val="00E91C1A"/>
    <w:rsid w:val="00EC51AC"/>
    <w:rsid w:val="00EE5907"/>
    <w:rsid w:val="00EF7963"/>
    <w:rsid w:val="00F207CE"/>
    <w:rsid w:val="00F3249D"/>
    <w:rsid w:val="00F32946"/>
    <w:rsid w:val="00F76B96"/>
    <w:rsid w:val="00F801D9"/>
    <w:rsid w:val="00FB460B"/>
    <w:rsid w:val="00FE1D5A"/>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paragraph" w:styleId="Balk1">
    <w:name w:val="heading 1"/>
    <w:basedOn w:val="Normal"/>
    <w:next w:val="Normal"/>
    <w:link w:val="Balk1Char"/>
    <w:autoRedefine/>
    <w:uiPriority w:val="9"/>
    <w:qFormat/>
    <w:rsid w:val="006765A7"/>
    <w:pPr>
      <w:keepNext/>
      <w:suppressAutoHyphens w:val="0"/>
      <w:spacing w:line="360" w:lineRule="auto"/>
      <w:ind w:right="562"/>
      <w:contextualSpacing/>
      <w:jc w:val="left"/>
      <w:outlineLvl w:val="0"/>
    </w:pPr>
    <w:rPr>
      <w:rFonts w:eastAsia="Times New Roman" w:cs="Arial"/>
      <w:b/>
      <w:bCs/>
      <w:kern w:val="32"/>
      <w:sz w:val="24"/>
      <w:szCs w:val="32"/>
      <w:lang w:val="en-GB" w:eastAsia="en-GB"/>
    </w:rPr>
  </w:style>
  <w:style w:type="paragraph" w:styleId="Balk2">
    <w:name w:val="heading 2"/>
    <w:basedOn w:val="Normal"/>
    <w:next w:val="Normal"/>
    <w:link w:val="Balk2Char"/>
    <w:autoRedefine/>
    <w:uiPriority w:val="9"/>
    <w:qFormat/>
    <w:rsid w:val="003B5744"/>
    <w:pPr>
      <w:keepNext/>
      <w:suppressAutoHyphens w:val="0"/>
      <w:spacing w:line="360" w:lineRule="auto"/>
      <w:ind w:right="562"/>
      <w:contextualSpacing/>
      <w:jc w:val="left"/>
      <w:outlineLvl w:val="1"/>
    </w:pPr>
    <w:rPr>
      <w:rFonts w:eastAsia="Times New Roman" w:cs="Arial"/>
      <w:b/>
      <w:bCs/>
      <w:szCs w:val="28"/>
      <w:lang w:val="en-GB" w:eastAsia="en-GB"/>
    </w:rPr>
  </w:style>
  <w:style w:type="paragraph" w:styleId="Balk3">
    <w:name w:val="heading 3"/>
    <w:basedOn w:val="Normal"/>
    <w:next w:val="Normal"/>
    <w:link w:val="Balk3Char"/>
    <w:unhideWhenUsed/>
    <w:qFormat/>
    <w:rsid w:val="00AA3E16"/>
    <w:pPr>
      <w:keepNext/>
      <w:keepLines/>
      <w:suppressAutoHyphens w:val="0"/>
      <w:spacing w:before="200"/>
      <w:jc w:val="left"/>
      <w:outlineLvl w:val="2"/>
    </w:pPr>
    <w:rPr>
      <w:rFonts w:asciiTheme="majorHAnsi" w:eastAsiaTheme="majorEastAsia" w:hAnsiTheme="majorHAnsi" w:cstheme="majorBidi"/>
      <w:b/>
      <w:bCs/>
      <w:color w:val="5B9BD5" w:themeColor="accent1"/>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0"/>
    <w:uiPriority w:val="99"/>
    <w:unhideWhenUsed/>
    <w:rsid w:val="00182E82"/>
    <w:pPr>
      <w:tabs>
        <w:tab w:val="center" w:pos="4536"/>
        <w:tab w:val="right" w:pos="9072"/>
      </w:tabs>
    </w:pPr>
  </w:style>
  <w:style w:type="character" w:customStyle="1" w:styleId="stBilgiChar0">
    <w:name w:val="Üst Bilgi Char"/>
    <w:basedOn w:val="VarsaylanParagrafYazTipi"/>
    <w:link w:val="stBilgi"/>
    <w:uiPriority w:val="99"/>
    <w:rsid w:val="00182E82"/>
    <w:rPr>
      <w:rFonts w:ascii="Times New Roman" w:eastAsia="Calibri" w:hAnsi="Times New Roman" w:cs="Calibri"/>
      <w:sz w:val="20"/>
      <w:lang w:val="en-US" w:eastAsia="ar-SA"/>
    </w:rPr>
  </w:style>
  <w:style w:type="character" w:customStyle="1" w:styleId="Balk1Char">
    <w:name w:val="Başlık 1 Char"/>
    <w:basedOn w:val="VarsaylanParagrafYazTipi"/>
    <w:link w:val="Balk1"/>
    <w:uiPriority w:val="9"/>
    <w:rsid w:val="006765A7"/>
    <w:rPr>
      <w:rFonts w:ascii="Times New Roman" w:eastAsia="Times New Roman" w:hAnsi="Times New Roman" w:cs="Arial"/>
      <w:b/>
      <w:bCs/>
      <w:kern w:val="32"/>
      <w:sz w:val="24"/>
      <w:szCs w:val="32"/>
      <w:lang w:val="en-GB" w:eastAsia="en-GB"/>
    </w:rPr>
  </w:style>
  <w:style w:type="character" w:customStyle="1" w:styleId="Balk2Char">
    <w:name w:val="Başlık 2 Char"/>
    <w:basedOn w:val="VarsaylanParagrafYazTipi"/>
    <w:link w:val="Balk2"/>
    <w:uiPriority w:val="9"/>
    <w:rsid w:val="003B5744"/>
    <w:rPr>
      <w:rFonts w:ascii="Times New Roman" w:eastAsia="Times New Roman" w:hAnsi="Times New Roman" w:cs="Arial"/>
      <w:b/>
      <w:bCs/>
      <w:sz w:val="20"/>
      <w:szCs w:val="28"/>
      <w:lang w:val="en-GB" w:eastAsia="en-GB"/>
    </w:rPr>
  </w:style>
  <w:style w:type="paragraph" w:styleId="KonuBal">
    <w:name w:val="Title"/>
    <w:basedOn w:val="Normal"/>
    <w:next w:val="Normal"/>
    <w:link w:val="KonuBalChar"/>
    <w:autoRedefine/>
    <w:uiPriority w:val="10"/>
    <w:qFormat/>
    <w:rsid w:val="003B5744"/>
    <w:pPr>
      <w:contextualSpacing/>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3B5744"/>
    <w:rPr>
      <w:rFonts w:ascii="Times New Roman" w:eastAsiaTheme="majorEastAsia" w:hAnsi="Times New Roman" w:cstheme="majorBidi"/>
      <w:b/>
      <w:spacing w:val="-10"/>
      <w:kern w:val="28"/>
      <w:sz w:val="28"/>
      <w:szCs w:val="56"/>
      <w:lang w:val="en-US" w:eastAsia="ar-SA"/>
    </w:rPr>
  </w:style>
  <w:style w:type="paragraph" w:customStyle="1" w:styleId="Authornames">
    <w:name w:val="Author names"/>
    <w:basedOn w:val="Normal"/>
    <w:next w:val="Normal"/>
    <w:qFormat/>
    <w:rsid w:val="003B5744"/>
    <w:pPr>
      <w:suppressAutoHyphens w:val="0"/>
      <w:spacing w:before="240" w:line="360" w:lineRule="auto"/>
      <w:jc w:val="left"/>
    </w:pPr>
    <w:rPr>
      <w:rFonts w:eastAsia="Times New Roman" w:cs="Times New Roman"/>
      <w:sz w:val="28"/>
      <w:szCs w:val="24"/>
      <w:lang w:val="en-GB" w:eastAsia="en-GB"/>
    </w:rPr>
  </w:style>
  <w:style w:type="paragraph" w:customStyle="1" w:styleId="Abstract">
    <w:name w:val="Abstract"/>
    <w:basedOn w:val="Normal"/>
    <w:next w:val="Normal"/>
    <w:autoRedefine/>
    <w:qFormat/>
    <w:rsid w:val="003B5744"/>
    <w:pPr>
      <w:suppressAutoHyphens w:val="0"/>
      <w:spacing w:before="360" w:after="300" w:line="276" w:lineRule="auto"/>
      <w:ind w:left="720" w:right="562"/>
    </w:pPr>
    <w:rPr>
      <w:rFonts w:eastAsia="Times New Roman" w:cs="Times New Roman"/>
      <w:sz w:val="22"/>
      <w:szCs w:val="24"/>
      <w:shd w:val="clear" w:color="auto" w:fill="FFFFFF"/>
      <w:lang w:val="en-GB" w:eastAsia="en-GB"/>
    </w:rPr>
  </w:style>
  <w:style w:type="paragraph" w:customStyle="1" w:styleId="Newparagraph">
    <w:name w:val="New paragraph"/>
    <w:basedOn w:val="Normal"/>
    <w:autoRedefine/>
    <w:qFormat/>
    <w:rsid w:val="003B5744"/>
    <w:pPr>
      <w:suppressAutoHyphens w:val="0"/>
      <w:spacing w:line="360" w:lineRule="auto"/>
    </w:pPr>
    <w:rPr>
      <w:rFonts w:eastAsia="Times New Roman" w:cs="Times New Roman"/>
      <w:szCs w:val="24"/>
      <w:lang w:val="en-GB" w:eastAsia="en-GB"/>
    </w:rPr>
  </w:style>
  <w:style w:type="paragraph" w:styleId="AralkYok">
    <w:name w:val="No Spacing"/>
    <w:uiPriority w:val="1"/>
    <w:qFormat/>
    <w:rsid w:val="003B5744"/>
    <w:pPr>
      <w:suppressAutoHyphens/>
      <w:spacing w:after="0" w:line="240" w:lineRule="auto"/>
      <w:jc w:val="both"/>
    </w:pPr>
    <w:rPr>
      <w:rFonts w:ascii="Times New Roman" w:eastAsia="Calibri" w:hAnsi="Times New Roman" w:cs="Calibri"/>
      <w:sz w:val="20"/>
      <w:lang w:val="en-US" w:eastAsia="ar-SA"/>
    </w:rPr>
  </w:style>
  <w:style w:type="character" w:customStyle="1" w:styleId="AlntChar">
    <w:name w:val="Alıntı Char"/>
    <w:basedOn w:val="VarsaylanParagrafYazTipi"/>
    <w:link w:val="Alnt"/>
    <w:uiPriority w:val="29"/>
    <w:rsid w:val="003B5744"/>
    <w:rPr>
      <w:rFonts w:ascii="Times New Roman" w:hAnsi="Times New Roman"/>
      <w:iCs/>
      <w:sz w:val="18"/>
      <w:szCs w:val="24"/>
    </w:rPr>
  </w:style>
  <w:style w:type="paragraph" w:styleId="Alnt">
    <w:name w:val="Quote"/>
    <w:basedOn w:val="Normal"/>
    <w:next w:val="Normal"/>
    <w:link w:val="AlntChar"/>
    <w:autoRedefine/>
    <w:uiPriority w:val="29"/>
    <w:qFormat/>
    <w:rsid w:val="003B5744"/>
    <w:pPr>
      <w:suppressAutoHyphens w:val="0"/>
      <w:spacing w:before="240" w:after="240" w:line="360" w:lineRule="auto"/>
      <w:ind w:left="720" w:right="864"/>
    </w:pPr>
    <w:rPr>
      <w:rFonts w:eastAsiaTheme="minorHAnsi" w:cstheme="minorBidi"/>
      <w:iCs/>
      <w:sz w:val="18"/>
      <w:szCs w:val="24"/>
      <w:lang w:val="tr-TR" w:eastAsia="en-US"/>
    </w:rPr>
  </w:style>
  <w:style w:type="character" w:customStyle="1" w:styleId="AlntChar1">
    <w:name w:val="Alıntı Char1"/>
    <w:basedOn w:val="VarsaylanParagrafYazTipi"/>
    <w:uiPriority w:val="29"/>
    <w:rsid w:val="003B5744"/>
    <w:rPr>
      <w:rFonts w:ascii="Times New Roman" w:eastAsia="Calibri" w:hAnsi="Times New Roman" w:cs="Calibri"/>
      <w:i/>
      <w:iCs/>
      <w:color w:val="404040" w:themeColor="text1" w:themeTint="BF"/>
      <w:sz w:val="20"/>
      <w:lang w:val="en-US" w:eastAsia="ar-SA"/>
    </w:rPr>
  </w:style>
  <w:style w:type="character" w:customStyle="1" w:styleId="QuoteChar1">
    <w:name w:val="Quote Char1"/>
    <w:basedOn w:val="VarsaylanParagrafYazTipi"/>
    <w:uiPriority w:val="29"/>
    <w:rsid w:val="003B5744"/>
    <w:rPr>
      <w:rFonts w:ascii="Times New Roman" w:eastAsia="Calibri" w:hAnsi="Times New Roman" w:cs="Calibri"/>
      <w:i/>
      <w:iCs/>
      <w:color w:val="404040" w:themeColor="text1" w:themeTint="BF"/>
      <w:sz w:val="20"/>
      <w:lang w:val="en-US" w:eastAsia="ar-SA"/>
    </w:rPr>
  </w:style>
  <w:style w:type="paragraph" w:customStyle="1" w:styleId="EndNoteBibliography">
    <w:name w:val="EndNote Bibliography"/>
    <w:basedOn w:val="Normal"/>
    <w:link w:val="EndNoteBibliographyChar"/>
    <w:rsid w:val="003B5744"/>
    <w:pPr>
      <w:suppressAutoHyphens w:val="0"/>
      <w:ind w:firstLine="720"/>
      <w:jc w:val="left"/>
    </w:pPr>
    <w:rPr>
      <w:rFonts w:eastAsiaTheme="minorHAnsi" w:cs="Times New Roman"/>
      <w:noProof/>
      <w:color w:val="000000" w:themeColor="text1"/>
      <w:sz w:val="24"/>
      <w:lang w:eastAsia="en-US"/>
    </w:rPr>
  </w:style>
  <w:style w:type="character" w:customStyle="1" w:styleId="EndNoteBibliographyChar">
    <w:name w:val="EndNote Bibliography Char"/>
    <w:basedOn w:val="VarsaylanParagrafYazTipi"/>
    <w:link w:val="EndNoteBibliography"/>
    <w:rsid w:val="003B5744"/>
    <w:rPr>
      <w:rFonts w:ascii="Times New Roman" w:hAnsi="Times New Roman" w:cs="Times New Roman"/>
      <w:noProof/>
      <w:color w:val="000000" w:themeColor="text1"/>
      <w:sz w:val="24"/>
      <w:lang w:val="en-US"/>
    </w:rPr>
  </w:style>
  <w:style w:type="character" w:customStyle="1" w:styleId="orcid-id-https">
    <w:name w:val="orcid-id-https"/>
    <w:basedOn w:val="VarsaylanParagrafYazTipi"/>
    <w:rsid w:val="003B5744"/>
  </w:style>
  <w:style w:type="paragraph" w:customStyle="1" w:styleId="Correspondencedetails">
    <w:name w:val="Correspondence details"/>
    <w:basedOn w:val="Normal"/>
    <w:qFormat/>
    <w:rsid w:val="003B5744"/>
    <w:pPr>
      <w:suppressAutoHyphens w:val="0"/>
      <w:spacing w:before="240" w:line="360" w:lineRule="auto"/>
      <w:jc w:val="left"/>
    </w:pPr>
    <w:rPr>
      <w:rFonts w:eastAsia="Times New Roman" w:cs="Times New Roman"/>
      <w:sz w:val="24"/>
      <w:szCs w:val="24"/>
      <w:lang w:val="en-GB" w:eastAsia="en-GB"/>
    </w:rPr>
  </w:style>
  <w:style w:type="character" w:customStyle="1" w:styleId="zmlenmeyenBahsetme1">
    <w:name w:val="Çözümlenmeyen Bahsetme1"/>
    <w:basedOn w:val="VarsaylanParagrafYazTipi"/>
    <w:uiPriority w:val="99"/>
    <w:semiHidden/>
    <w:unhideWhenUsed/>
    <w:rsid w:val="003B5744"/>
    <w:rPr>
      <w:color w:val="605E5C"/>
      <w:shd w:val="clear" w:color="auto" w:fill="E1DFDD"/>
    </w:rPr>
  </w:style>
  <w:style w:type="paragraph" w:customStyle="1" w:styleId="Articletitle">
    <w:name w:val="Article title"/>
    <w:basedOn w:val="Normal"/>
    <w:next w:val="Normal"/>
    <w:qFormat/>
    <w:rsid w:val="003B5744"/>
    <w:pPr>
      <w:suppressAutoHyphens w:val="0"/>
      <w:spacing w:after="120" w:line="360" w:lineRule="auto"/>
      <w:jc w:val="center"/>
    </w:pPr>
    <w:rPr>
      <w:rFonts w:eastAsia="Times New Roman" w:cs="Times New Roman"/>
      <w:b/>
      <w:sz w:val="28"/>
      <w:szCs w:val="24"/>
      <w:lang w:val="en-GB" w:eastAsia="en-GB"/>
    </w:rPr>
  </w:style>
  <w:style w:type="paragraph" w:customStyle="1" w:styleId="Paragraph">
    <w:name w:val="Paragraph"/>
    <w:basedOn w:val="Normal"/>
    <w:next w:val="Newparagraph"/>
    <w:qFormat/>
    <w:rsid w:val="003B5744"/>
    <w:pPr>
      <w:widowControl w:val="0"/>
      <w:suppressAutoHyphens w:val="0"/>
      <w:spacing w:before="240" w:line="480" w:lineRule="auto"/>
      <w:jc w:val="left"/>
    </w:pPr>
    <w:rPr>
      <w:rFonts w:eastAsia="Times New Roman" w:cs="Times New Roman"/>
      <w:sz w:val="24"/>
      <w:szCs w:val="24"/>
      <w:lang w:val="en-GB" w:eastAsia="en-GB"/>
    </w:rPr>
  </w:style>
  <w:style w:type="character" w:styleId="Gl">
    <w:name w:val="Strong"/>
    <w:basedOn w:val="VarsaylanParagrafYazTipi"/>
    <w:uiPriority w:val="22"/>
    <w:qFormat/>
    <w:rsid w:val="003B5744"/>
    <w:rPr>
      <w:b/>
      <w:bCs/>
    </w:rPr>
  </w:style>
  <w:style w:type="character" w:styleId="zlenenKpr">
    <w:name w:val="FollowedHyperlink"/>
    <w:basedOn w:val="VarsaylanParagrafYazTipi"/>
    <w:uiPriority w:val="99"/>
    <w:semiHidden/>
    <w:unhideWhenUsed/>
    <w:rsid w:val="003B5744"/>
    <w:rPr>
      <w:color w:val="954F72" w:themeColor="followedHyperlink"/>
      <w:u w:val="single"/>
    </w:rPr>
  </w:style>
  <w:style w:type="character" w:customStyle="1" w:styleId="UnresolvedMention">
    <w:name w:val="Unresolved Mention"/>
    <w:basedOn w:val="VarsaylanParagrafYazTipi"/>
    <w:uiPriority w:val="99"/>
    <w:semiHidden/>
    <w:unhideWhenUsed/>
    <w:rsid w:val="006765A7"/>
    <w:rPr>
      <w:color w:val="605E5C"/>
      <w:shd w:val="clear" w:color="auto" w:fill="E1DFDD"/>
    </w:rPr>
  </w:style>
  <w:style w:type="paragraph" w:styleId="NormalWeb">
    <w:name w:val="Normal (Web)"/>
    <w:basedOn w:val="Normal"/>
    <w:uiPriority w:val="99"/>
    <w:unhideWhenUsed/>
    <w:rsid w:val="000C3F35"/>
    <w:pPr>
      <w:suppressAutoHyphens w:val="0"/>
      <w:spacing w:before="100" w:beforeAutospacing="1" w:after="100" w:afterAutospacing="1"/>
      <w:jc w:val="left"/>
    </w:pPr>
    <w:rPr>
      <w:rFonts w:eastAsia="Times New Roman" w:cs="Times New Roman"/>
      <w:sz w:val="24"/>
      <w:szCs w:val="24"/>
      <w:lang w:val="en-ID" w:eastAsia="en-ID"/>
    </w:rPr>
  </w:style>
  <w:style w:type="paragraph" w:styleId="ListeParagraf">
    <w:name w:val="List Paragraph"/>
    <w:basedOn w:val="Normal"/>
    <w:uiPriority w:val="34"/>
    <w:qFormat/>
    <w:rsid w:val="000C3F35"/>
    <w:pPr>
      <w:suppressAutoHyphens w:val="0"/>
      <w:spacing w:after="160" w:line="259" w:lineRule="auto"/>
      <w:ind w:left="720"/>
      <w:contextualSpacing/>
      <w:jc w:val="left"/>
    </w:pPr>
    <w:rPr>
      <w:rFonts w:ascii="Calibri" w:hAnsi="Calibri" w:cs="Times New Roman"/>
      <w:sz w:val="22"/>
      <w:lang w:val="en-ID" w:eastAsia="en-US"/>
    </w:rPr>
  </w:style>
  <w:style w:type="paragraph" w:customStyle="1" w:styleId="metin">
    <w:name w:val="metin"/>
    <w:basedOn w:val="Normal"/>
    <w:rsid w:val="000C3F35"/>
    <w:pPr>
      <w:tabs>
        <w:tab w:val="left" w:pos="9072"/>
      </w:tabs>
      <w:spacing w:before="120"/>
    </w:pPr>
    <w:rPr>
      <w:rFonts w:eastAsia="Times New Roman"/>
      <w:szCs w:val="20"/>
      <w:lang w:val="tr-TR"/>
    </w:rPr>
  </w:style>
  <w:style w:type="character" w:customStyle="1" w:styleId="citation">
    <w:name w:val="citation"/>
    <w:basedOn w:val="VarsaylanParagrafYazTipi"/>
    <w:rsid w:val="000C3F35"/>
  </w:style>
  <w:style w:type="character" w:styleId="HTMLCite">
    <w:name w:val="HTML Cite"/>
    <w:basedOn w:val="VarsaylanParagrafYazTipi"/>
    <w:uiPriority w:val="99"/>
    <w:semiHidden/>
    <w:unhideWhenUsed/>
    <w:rsid w:val="000C3F35"/>
    <w:rPr>
      <w:i/>
      <w:iCs/>
    </w:rPr>
  </w:style>
  <w:style w:type="character" w:customStyle="1" w:styleId="retrieval">
    <w:name w:val="retrieval"/>
    <w:basedOn w:val="VarsaylanParagrafYazTipi"/>
    <w:rsid w:val="000C3F35"/>
  </w:style>
  <w:style w:type="character" w:customStyle="1" w:styleId="y2qfc">
    <w:name w:val="y2ıqfc"/>
    <w:basedOn w:val="VarsaylanParagrafYazTipi"/>
    <w:rsid w:val="008F64B3"/>
  </w:style>
  <w:style w:type="character" w:customStyle="1" w:styleId="y2iqfc">
    <w:name w:val="y2iqfc"/>
    <w:basedOn w:val="VarsaylanParagrafYazTipi"/>
    <w:rsid w:val="008F64B3"/>
  </w:style>
  <w:style w:type="character" w:customStyle="1" w:styleId="Balk3Char">
    <w:name w:val="Başlık 3 Char"/>
    <w:basedOn w:val="VarsaylanParagrafYazTipi"/>
    <w:link w:val="Balk3"/>
    <w:rsid w:val="00AA3E16"/>
    <w:rPr>
      <w:rFonts w:asciiTheme="majorHAnsi" w:eastAsiaTheme="majorEastAsia" w:hAnsiTheme="majorHAnsi" w:cstheme="majorBidi"/>
      <w:b/>
      <w:bCs/>
      <w:color w:val="5B9BD5" w:themeColor="accent1"/>
      <w:sz w:val="24"/>
      <w:szCs w:val="24"/>
      <w:lang w:val="en-US"/>
    </w:rPr>
  </w:style>
  <w:style w:type="table" w:styleId="TabloKlavuzu">
    <w:name w:val="Table Grid"/>
    <w:basedOn w:val="NormalTablo"/>
    <w:uiPriority w:val="59"/>
    <w:rsid w:val="00AA3E16"/>
    <w:pPr>
      <w:spacing w:after="0" w:line="240" w:lineRule="auto"/>
    </w:pPr>
    <w:rPr>
      <w:rFonts w:ascii="Times New Roman" w:hAnsi="Times New Roman" w:cs="Times New Roman"/>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A3E1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VarsaylanParagrafYazTipi"/>
    <w:rsid w:val="00AA3E16"/>
  </w:style>
  <w:style w:type="paragraph" w:customStyle="1" w:styleId="Affiliation">
    <w:name w:val="Affiliation"/>
    <w:basedOn w:val="Normal"/>
    <w:qFormat/>
    <w:rsid w:val="00AA3E16"/>
    <w:pPr>
      <w:suppressAutoHyphens w:val="0"/>
      <w:spacing w:before="240" w:line="360" w:lineRule="auto"/>
      <w:jc w:val="left"/>
    </w:pPr>
    <w:rPr>
      <w:rFonts w:eastAsia="Times New Roman" w:cs="Times New Roman"/>
      <w:i/>
      <w:sz w:val="24"/>
      <w:szCs w:val="24"/>
      <w:lang w:val="en-GB" w:eastAsia="en-GB"/>
    </w:rPr>
  </w:style>
  <w:style w:type="table" w:styleId="DzTablo2">
    <w:name w:val="Plain Table 2"/>
    <w:basedOn w:val="NormalTablo"/>
    <w:uiPriority w:val="42"/>
    <w:rsid w:val="00492E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492E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hyperlink" Target="https://www.sciencedirect.com/science/article/pii/S1877042814036209"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labs.psych.ucsb.edu/hegarty/mary/publications/336"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2.png"/><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jtes.net" TargetMode="External"/><Relationship Id="rId14" Type="http://schemas.openxmlformats.org/officeDocument/2006/relationships/footer" Target="footer1.xml"/><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AA87-913B-4D23-88D8-AC195ED9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10212</Words>
  <Characters>58213</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68289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2022-05-22T21:30:00Z</dcterms:created>
  <dcterms:modified xsi:type="dcterms:W3CDTF">2022-05-22T21:51:00Z</dcterms:modified>
</cp:coreProperties>
</file>