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FB" w:rsidRDefault="00BC59FB" w:rsidP="00C023F6">
      <w:pPr>
        <w:rPr>
          <w:sz w:val="24"/>
          <w:szCs w:val="24"/>
        </w:rPr>
      </w:pPr>
    </w:p>
    <w:p w:rsidR="00BC59FB" w:rsidRDefault="00BC59FB" w:rsidP="00BC59FB">
      <w:pPr>
        <w:rPr>
          <w:rStyle w:val="y2qfc"/>
          <w:rFonts w:cs="Times New Roman"/>
          <w:color w:val="202124"/>
          <w:szCs w:val="20"/>
        </w:rPr>
      </w:pPr>
      <w:r w:rsidRPr="00BC59FB">
        <w:rPr>
          <w:b/>
          <w:szCs w:val="20"/>
        </w:rPr>
        <w:t>Appendix</w:t>
      </w:r>
      <w:r>
        <w:rPr>
          <w:b/>
          <w:szCs w:val="20"/>
        </w:rPr>
        <w:t xml:space="preserve">. </w:t>
      </w:r>
      <w:r w:rsidRPr="00BC59FB">
        <w:rPr>
          <w:b/>
          <w:szCs w:val="20"/>
        </w:rPr>
        <w:t xml:space="preserve"> </w:t>
      </w:r>
      <w:r w:rsidR="00312BE4" w:rsidRPr="00312BE4">
        <w:rPr>
          <w:szCs w:val="20"/>
        </w:rPr>
        <w:t>Explorator</w:t>
      </w:r>
      <w:r w:rsidR="00312BE4">
        <w:rPr>
          <w:b/>
          <w:szCs w:val="20"/>
        </w:rPr>
        <w:t xml:space="preserve">y </w:t>
      </w:r>
      <w:r w:rsidR="00312BE4">
        <w:rPr>
          <w:rStyle w:val="y2qfc"/>
          <w:rFonts w:cs="Times New Roman"/>
          <w:color w:val="202124"/>
          <w:szCs w:val="20"/>
        </w:rPr>
        <w:t>F</w:t>
      </w:r>
      <w:r w:rsidR="00312BE4" w:rsidRPr="00BC59FB">
        <w:rPr>
          <w:rStyle w:val="y2qfc"/>
          <w:rFonts w:cs="Times New Roman"/>
          <w:color w:val="202124"/>
          <w:szCs w:val="20"/>
        </w:rPr>
        <w:t xml:space="preserve">actor </w:t>
      </w:r>
      <w:r w:rsidR="00312BE4">
        <w:rPr>
          <w:rStyle w:val="y2qfc"/>
          <w:rFonts w:cs="Times New Roman"/>
          <w:color w:val="202124"/>
          <w:szCs w:val="20"/>
        </w:rPr>
        <w:t>A</w:t>
      </w:r>
      <w:r w:rsidR="00312BE4" w:rsidRPr="00BC59FB">
        <w:rPr>
          <w:rStyle w:val="y2qfc"/>
          <w:rFonts w:cs="Times New Roman"/>
          <w:color w:val="202124"/>
          <w:szCs w:val="20"/>
        </w:rPr>
        <w:t xml:space="preserve">nalysis </w:t>
      </w:r>
      <w:r w:rsidR="00312BE4">
        <w:rPr>
          <w:rStyle w:val="y2qfc"/>
          <w:rFonts w:cs="Times New Roman"/>
          <w:color w:val="202124"/>
          <w:szCs w:val="20"/>
        </w:rPr>
        <w:t>R</w:t>
      </w:r>
      <w:r w:rsidR="00312BE4" w:rsidRPr="00BC59FB">
        <w:rPr>
          <w:rStyle w:val="y2qfc"/>
          <w:rFonts w:cs="Times New Roman"/>
          <w:color w:val="202124"/>
          <w:szCs w:val="20"/>
        </w:rPr>
        <w:t xml:space="preserve">esults of the </w:t>
      </w:r>
      <w:r w:rsidR="00312BE4">
        <w:rPr>
          <w:rStyle w:val="y2qfc"/>
          <w:rFonts w:cs="Times New Roman"/>
          <w:color w:val="202124"/>
          <w:szCs w:val="20"/>
        </w:rPr>
        <w:t>Q</w:t>
      </w:r>
      <w:r w:rsidR="00312BE4" w:rsidRPr="00BC59FB">
        <w:rPr>
          <w:rStyle w:val="y2qfc"/>
          <w:rFonts w:cs="Times New Roman"/>
          <w:color w:val="202124"/>
          <w:szCs w:val="20"/>
        </w:rPr>
        <w:t>uestionnaire</w:t>
      </w:r>
    </w:p>
    <w:p w:rsidR="00D20AD1" w:rsidRPr="00BC59FB" w:rsidRDefault="00D20AD1" w:rsidP="00BC59FB">
      <w:pPr>
        <w:rPr>
          <w:b/>
          <w:szCs w:val="20"/>
        </w:rPr>
      </w:pPr>
    </w:p>
    <w:tbl>
      <w:tblPr>
        <w:tblStyle w:val="TabloKlavuzu"/>
        <w:tblW w:w="9214" w:type="dxa"/>
        <w:jc w:val="center"/>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6095"/>
        <w:gridCol w:w="851"/>
        <w:gridCol w:w="992"/>
        <w:gridCol w:w="850"/>
      </w:tblGrid>
      <w:tr w:rsidR="00BC59FB" w:rsidRPr="00BC59FB" w:rsidTr="00D20AD1">
        <w:trPr>
          <w:jc w:val="center"/>
        </w:trPr>
        <w:tc>
          <w:tcPr>
            <w:tcW w:w="426" w:type="dxa"/>
            <w:tcBorders>
              <w:top w:val="single" w:sz="4" w:space="0" w:color="auto"/>
            </w:tcBorders>
          </w:tcPr>
          <w:p w:rsidR="00BC59FB" w:rsidRPr="00BC59FB" w:rsidRDefault="00BC59FB" w:rsidP="00BC59FB">
            <w:pPr>
              <w:autoSpaceDE w:val="0"/>
              <w:autoSpaceDN w:val="0"/>
              <w:adjustRightInd w:val="0"/>
              <w:rPr>
                <w:rFonts w:cs="Times New Roman"/>
                <w:szCs w:val="20"/>
              </w:rPr>
            </w:pPr>
          </w:p>
        </w:tc>
        <w:tc>
          <w:tcPr>
            <w:tcW w:w="6095" w:type="dxa"/>
            <w:tcBorders>
              <w:top w:val="single" w:sz="4" w:space="0" w:color="auto"/>
            </w:tcBorders>
            <w:vAlign w:val="center"/>
          </w:tcPr>
          <w:p w:rsidR="00BC59FB" w:rsidRPr="00BC59FB" w:rsidRDefault="00BC59FB" w:rsidP="00BC59FB">
            <w:pPr>
              <w:autoSpaceDE w:val="0"/>
              <w:autoSpaceDN w:val="0"/>
              <w:adjustRightInd w:val="0"/>
              <w:rPr>
                <w:rFonts w:cs="Times New Roman"/>
                <w:szCs w:val="20"/>
              </w:rPr>
            </w:pPr>
          </w:p>
        </w:tc>
        <w:tc>
          <w:tcPr>
            <w:tcW w:w="2693" w:type="dxa"/>
            <w:gridSpan w:val="3"/>
            <w:tcBorders>
              <w:top w:val="single" w:sz="4" w:space="0" w:color="auto"/>
            </w:tcBorders>
            <w:vAlign w:val="center"/>
          </w:tcPr>
          <w:p w:rsidR="00BC59FB" w:rsidRPr="00BC59FB" w:rsidRDefault="00BC59FB" w:rsidP="00BC59FB">
            <w:pPr>
              <w:autoSpaceDE w:val="0"/>
              <w:autoSpaceDN w:val="0"/>
              <w:adjustRightInd w:val="0"/>
              <w:rPr>
                <w:rFonts w:cs="Times New Roman"/>
                <w:szCs w:val="20"/>
              </w:rPr>
            </w:pPr>
            <w:r w:rsidRPr="00BC59FB">
              <w:rPr>
                <w:rFonts w:cs="Times New Roman"/>
                <w:szCs w:val="20"/>
              </w:rPr>
              <w:t xml:space="preserve">       Factor Loadings</w:t>
            </w:r>
          </w:p>
        </w:tc>
      </w:tr>
      <w:tr w:rsidR="00BC59FB" w:rsidRPr="00BC59FB" w:rsidTr="008504B2">
        <w:trPr>
          <w:jc w:val="center"/>
        </w:trPr>
        <w:tc>
          <w:tcPr>
            <w:tcW w:w="426" w:type="dxa"/>
            <w:tcBorders>
              <w:bottom w:val="single" w:sz="4" w:space="0" w:color="auto"/>
            </w:tcBorders>
          </w:tcPr>
          <w:p w:rsidR="00BC59FB" w:rsidRPr="00BC59FB" w:rsidRDefault="00BC59FB" w:rsidP="00BC59FB">
            <w:pPr>
              <w:autoSpaceDE w:val="0"/>
              <w:autoSpaceDN w:val="0"/>
              <w:adjustRightInd w:val="0"/>
              <w:rPr>
                <w:rFonts w:cs="Times New Roman"/>
                <w:szCs w:val="20"/>
              </w:rPr>
            </w:pPr>
          </w:p>
        </w:tc>
        <w:tc>
          <w:tcPr>
            <w:tcW w:w="6095" w:type="dxa"/>
            <w:tcBorders>
              <w:bottom w:val="single" w:sz="4" w:space="0" w:color="auto"/>
            </w:tcBorders>
            <w:vAlign w:val="center"/>
          </w:tcPr>
          <w:p w:rsidR="00BC59FB" w:rsidRPr="00BC59FB" w:rsidRDefault="00BC59FB" w:rsidP="00BC59FB">
            <w:pPr>
              <w:autoSpaceDE w:val="0"/>
              <w:autoSpaceDN w:val="0"/>
              <w:adjustRightInd w:val="0"/>
              <w:rPr>
                <w:rFonts w:cs="Times New Roman"/>
                <w:szCs w:val="20"/>
              </w:rPr>
            </w:pPr>
            <w:r w:rsidRPr="00BC59FB">
              <w:rPr>
                <w:rFonts w:cs="Times New Roman"/>
                <w:szCs w:val="20"/>
              </w:rPr>
              <w:t>Items</w:t>
            </w:r>
          </w:p>
        </w:tc>
        <w:tc>
          <w:tcPr>
            <w:tcW w:w="851" w:type="dxa"/>
            <w:tcBorders>
              <w:bottom w:val="single" w:sz="4" w:space="0" w:color="auto"/>
            </w:tcBorders>
            <w:vAlign w:val="center"/>
          </w:tcPr>
          <w:p w:rsidR="00BC59FB" w:rsidRPr="00BC59FB" w:rsidRDefault="00BC59FB" w:rsidP="00BC59FB">
            <w:pPr>
              <w:autoSpaceDE w:val="0"/>
              <w:autoSpaceDN w:val="0"/>
              <w:adjustRightInd w:val="0"/>
              <w:rPr>
                <w:rFonts w:cs="Times New Roman"/>
                <w:szCs w:val="20"/>
              </w:rPr>
            </w:pPr>
            <w:r w:rsidRPr="00BC59FB">
              <w:rPr>
                <w:rFonts w:cs="Times New Roman"/>
                <w:szCs w:val="20"/>
              </w:rPr>
              <w:t>T</w:t>
            </w:r>
          </w:p>
        </w:tc>
        <w:tc>
          <w:tcPr>
            <w:tcW w:w="992" w:type="dxa"/>
            <w:tcBorders>
              <w:bottom w:val="single" w:sz="4" w:space="0" w:color="auto"/>
            </w:tcBorders>
            <w:vAlign w:val="center"/>
          </w:tcPr>
          <w:p w:rsidR="00BC59FB" w:rsidRPr="00BC59FB" w:rsidRDefault="00BC59FB" w:rsidP="00BC59FB">
            <w:pPr>
              <w:autoSpaceDE w:val="0"/>
              <w:autoSpaceDN w:val="0"/>
              <w:adjustRightInd w:val="0"/>
              <w:rPr>
                <w:rFonts w:cs="Times New Roman"/>
                <w:szCs w:val="20"/>
              </w:rPr>
            </w:pPr>
            <w:r w:rsidRPr="00BC59FB">
              <w:rPr>
                <w:rFonts w:cs="Times New Roman"/>
                <w:szCs w:val="20"/>
              </w:rPr>
              <w:t>SA</w:t>
            </w:r>
          </w:p>
        </w:tc>
        <w:tc>
          <w:tcPr>
            <w:tcW w:w="850" w:type="dxa"/>
            <w:tcBorders>
              <w:bottom w:val="single" w:sz="4" w:space="0" w:color="auto"/>
            </w:tcBorders>
            <w:vAlign w:val="center"/>
          </w:tcPr>
          <w:p w:rsidR="00BC59FB" w:rsidRPr="00BC59FB" w:rsidRDefault="00BC59FB" w:rsidP="00BC59FB">
            <w:pPr>
              <w:autoSpaceDE w:val="0"/>
              <w:autoSpaceDN w:val="0"/>
              <w:adjustRightInd w:val="0"/>
              <w:rPr>
                <w:rFonts w:cs="Times New Roman"/>
                <w:szCs w:val="20"/>
              </w:rPr>
            </w:pPr>
            <w:r w:rsidRPr="00BC59FB">
              <w:rPr>
                <w:rFonts w:cs="Times New Roman"/>
                <w:szCs w:val="20"/>
              </w:rPr>
              <w:t>S</w:t>
            </w:r>
          </w:p>
        </w:tc>
      </w:tr>
      <w:tr w:rsidR="00BC59FB" w:rsidRPr="00BC59FB" w:rsidTr="008504B2">
        <w:trPr>
          <w:jc w:val="center"/>
        </w:trPr>
        <w:tc>
          <w:tcPr>
            <w:tcW w:w="426" w:type="dxa"/>
            <w:tcBorders>
              <w:top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1</w:t>
            </w:r>
          </w:p>
        </w:tc>
        <w:tc>
          <w:tcPr>
            <w:tcW w:w="6095" w:type="dxa"/>
            <w:tcBorders>
              <w:top w:val="single" w:sz="4" w:space="0" w:color="auto"/>
            </w:tcBorders>
            <w:vAlign w:val="center"/>
          </w:tcPr>
          <w:p w:rsidR="00BC59FB" w:rsidRPr="00BC59FB" w:rsidRDefault="00BC59FB" w:rsidP="00BC59FB">
            <w:pPr>
              <w:rPr>
                <w:szCs w:val="20"/>
              </w:rPr>
            </w:pPr>
            <w:r w:rsidRPr="00BC59FB">
              <w:rPr>
                <w:szCs w:val="20"/>
              </w:rPr>
              <w:t>STEM education enhances teacher creativity.</w:t>
            </w:r>
          </w:p>
        </w:tc>
        <w:tc>
          <w:tcPr>
            <w:tcW w:w="851" w:type="dxa"/>
            <w:tcBorders>
              <w:top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.89</w:t>
            </w:r>
          </w:p>
        </w:tc>
        <w:tc>
          <w:tcPr>
            <w:tcW w:w="992" w:type="dxa"/>
            <w:tcBorders>
              <w:top w:val="single" w:sz="4" w:space="0" w:color="auto"/>
            </w:tcBorders>
          </w:tcPr>
          <w:p w:rsidR="00BC59FB" w:rsidRPr="00BC59FB" w:rsidRDefault="00BC59FB" w:rsidP="00BC59FB">
            <w:pPr>
              <w:autoSpaceDE w:val="0"/>
              <w:autoSpaceDN w:val="0"/>
              <w:adjustRightInd w:val="0"/>
              <w:ind w:firstLine="284"/>
              <w:rPr>
                <w:rFonts w:cs="Times New Roman"/>
                <w:szCs w:val="20"/>
              </w:rPr>
            </w:pPr>
          </w:p>
        </w:tc>
        <w:tc>
          <w:tcPr>
            <w:tcW w:w="850" w:type="dxa"/>
            <w:tcBorders>
              <w:top w:val="single" w:sz="4" w:space="0" w:color="auto"/>
            </w:tcBorders>
          </w:tcPr>
          <w:p w:rsidR="00BC59FB" w:rsidRPr="00BC59FB" w:rsidRDefault="00BC59FB" w:rsidP="00BC59FB">
            <w:pPr>
              <w:autoSpaceDE w:val="0"/>
              <w:autoSpaceDN w:val="0"/>
              <w:adjustRightInd w:val="0"/>
              <w:ind w:firstLine="284"/>
              <w:rPr>
                <w:rFonts w:cs="Times New Roman"/>
                <w:szCs w:val="20"/>
              </w:rPr>
            </w:pPr>
          </w:p>
        </w:tc>
      </w:tr>
      <w:tr w:rsidR="00BC59FB" w:rsidRPr="00BC59FB" w:rsidTr="008504B2">
        <w:trPr>
          <w:jc w:val="center"/>
        </w:trPr>
        <w:tc>
          <w:tcPr>
            <w:tcW w:w="426"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2</w:t>
            </w:r>
          </w:p>
        </w:tc>
        <w:tc>
          <w:tcPr>
            <w:tcW w:w="6095" w:type="dxa"/>
            <w:vAlign w:val="center"/>
          </w:tcPr>
          <w:p w:rsidR="00BC59FB" w:rsidRPr="00BC59FB" w:rsidRDefault="00BC59FB" w:rsidP="00BC59FB">
            <w:pPr>
              <w:rPr>
                <w:szCs w:val="20"/>
              </w:rPr>
            </w:pPr>
            <w:r w:rsidRPr="00BC59FB">
              <w:rPr>
                <w:szCs w:val="20"/>
              </w:rPr>
              <w:t>STEM education improves teachers' problem-solving skills.</w:t>
            </w:r>
          </w:p>
        </w:tc>
        <w:tc>
          <w:tcPr>
            <w:tcW w:w="851"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.85</w:t>
            </w:r>
          </w:p>
        </w:tc>
        <w:tc>
          <w:tcPr>
            <w:tcW w:w="992" w:type="dxa"/>
          </w:tcPr>
          <w:p w:rsidR="00BC59FB" w:rsidRPr="00BC59FB" w:rsidRDefault="00BC59FB" w:rsidP="00BC59FB">
            <w:pPr>
              <w:autoSpaceDE w:val="0"/>
              <w:autoSpaceDN w:val="0"/>
              <w:adjustRightInd w:val="0"/>
              <w:ind w:firstLine="284"/>
              <w:rPr>
                <w:rFonts w:cs="Times New Roman"/>
                <w:szCs w:val="20"/>
              </w:rPr>
            </w:pPr>
          </w:p>
        </w:tc>
        <w:tc>
          <w:tcPr>
            <w:tcW w:w="850" w:type="dxa"/>
          </w:tcPr>
          <w:p w:rsidR="00BC59FB" w:rsidRPr="00BC59FB" w:rsidRDefault="00BC59FB" w:rsidP="00BC59FB">
            <w:pPr>
              <w:autoSpaceDE w:val="0"/>
              <w:autoSpaceDN w:val="0"/>
              <w:adjustRightInd w:val="0"/>
              <w:ind w:firstLine="284"/>
              <w:rPr>
                <w:rFonts w:cs="Times New Roman"/>
                <w:szCs w:val="20"/>
              </w:rPr>
            </w:pPr>
          </w:p>
        </w:tc>
      </w:tr>
      <w:tr w:rsidR="00BC59FB" w:rsidRPr="00BC59FB" w:rsidTr="008504B2">
        <w:trPr>
          <w:jc w:val="center"/>
        </w:trPr>
        <w:tc>
          <w:tcPr>
            <w:tcW w:w="426"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3</w:t>
            </w:r>
          </w:p>
        </w:tc>
        <w:tc>
          <w:tcPr>
            <w:tcW w:w="6095" w:type="dxa"/>
            <w:vAlign w:val="center"/>
          </w:tcPr>
          <w:p w:rsidR="00BC59FB" w:rsidRPr="00BC59FB" w:rsidRDefault="00BC59FB" w:rsidP="00BC59FB">
            <w:pPr>
              <w:rPr>
                <w:szCs w:val="20"/>
              </w:rPr>
            </w:pPr>
            <w:r w:rsidRPr="00BC59FB">
              <w:rPr>
                <w:szCs w:val="20"/>
              </w:rPr>
              <w:t>STEM education develops teachers' critical thinking skills.</w:t>
            </w:r>
          </w:p>
        </w:tc>
        <w:tc>
          <w:tcPr>
            <w:tcW w:w="851"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.83</w:t>
            </w:r>
          </w:p>
        </w:tc>
        <w:tc>
          <w:tcPr>
            <w:tcW w:w="992" w:type="dxa"/>
          </w:tcPr>
          <w:p w:rsidR="00BC59FB" w:rsidRPr="00BC59FB" w:rsidRDefault="00BC59FB" w:rsidP="00BC59FB">
            <w:pPr>
              <w:autoSpaceDE w:val="0"/>
              <w:autoSpaceDN w:val="0"/>
              <w:adjustRightInd w:val="0"/>
              <w:ind w:firstLine="284"/>
              <w:rPr>
                <w:rFonts w:cs="Times New Roman"/>
                <w:szCs w:val="20"/>
              </w:rPr>
            </w:pPr>
          </w:p>
        </w:tc>
        <w:tc>
          <w:tcPr>
            <w:tcW w:w="850" w:type="dxa"/>
          </w:tcPr>
          <w:p w:rsidR="00BC59FB" w:rsidRPr="00BC59FB" w:rsidRDefault="00BC59FB" w:rsidP="00BC59FB">
            <w:pPr>
              <w:autoSpaceDE w:val="0"/>
              <w:autoSpaceDN w:val="0"/>
              <w:adjustRightInd w:val="0"/>
              <w:ind w:firstLine="284"/>
              <w:rPr>
                <w:rFonts w:cs="Times New Roman"/>
                <w:szCs w:val="20"/>
              </w:rPr>
            </w:pPr>
          </w:p>
        </w:tc>
      </w:tr>
      <w:tr w:rsidR="00BC59FB" w:rsidRPr="00BC59FB" w:rsidTr="008504B2">
        <w:trPr>
          <w:jc w:val="center"/>
        </w:trPr>
        <w:tc>
          <w:tcPr>
            <w:tcW w:w="426"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4</w:t>
            </w:r>
          </w:p>
        </w:tc>
        <w:tc>
          <w:tcPr>
            <w:tcW w:w="6095" w:type="dxa"/>
            <w:vAlign w:val="center"/>
          </w:tcPr>
          <w:p w:rsidR="00BC59FB" w:rsidRPr="00BC59FB" w:rsidRDefault="00BC59FB" w:rsidP="00BC59FB">
            <w:pPr>
              <w:rPr>
                <w:szCs w:val="20"/>
              </w:rPr>
            </w:pPr>
            <w:r w:rsidRPr="00BC59FB">
              <w:rPr>
                <w:szCs w:val="20"/>
              </w:rPr>
              <w:t>STEM education improves teachers' ability to collaborate with teachers in other disciplines.</w:t>
            </w:r>
          </w:p>
        </w:tc>
        <w:tc>
          <w:tcPr>
            <w:tcW w:w="851"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.77</w:t>
            </w:r>
          </w:p>
        </w:tc>
        <w:tc>
          <w:tcPr>
            <w:tcW w:w="992" w:type="dxa"/>
          </w:tcPr>
          <w:p w:rsidR="00BC59FB" w:rsidRPr="00BC59FB" w:rsidRDefault="00BC59FB" w:rsidP="00BC59FB">
            <w:pPr>
              <w:autoSpaceDE w:val="0"/>
              <w:autoSpaceDN w:val="0"/>
              <w:adjustRightInd w:val="0"/>
              <w:ind w:firstLine="284"/>
              <w:rPr>
                <w:rFonts w:cs="Times New Roman"/>
                <w:szCs w:val="20"/>
              </w:rPr>
            </w:pPr>
          </w:p>
        </w:tc>
        <w:tc>
          <w:tcPr>
            <w:tcW w:w="850" w:type="dxa"/>
          </w:tcPr>
          <w:p w:rsidR="00BC59FB" w:rsidRPr="00BC59FB" w:rsidRDefault="00BC59FB" w:rsidP="00BC59FB">
            <w:pPr>
              <w:autoSpaceDE w:val="0"/>
              <w:autoSpaceDN w:val="0"/>
              <w:adjustRightInd w:val="0"/>
              <w:ind w:firstLine="284"/>
              <w:rPr>
                <w:rFonts w:cs="Times New Roman"/>
                <w:szCs w:val="20"/>
              </w:rPr>
            </w:pPr>
          </w:p>
        </w:tc>
      </w:tr>
      <w:tr w:rsidR="00BC59FB" w:rsidRPr="00BC59FB" w:rsidTr="008504B2">
        <w:trPr>
          <w:jc w:val="center"/>
        </w:trPr>
        <w:tc>
          <w:tcPr>
            <w:tcW w:w="426" w:type="dxa"/>
            <w:tcBorders>
              <w:bottom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5</w:t>
            </w:r>
          </w:p>
        </w:tc>
        <w:tc>
          <w:tcPr>
            <w:tcW w:w="6095" w:type="dxa"/>
            <w:tcBorders>
              <w:bottom w:val="single" w:sz="4" w:space="0" w:color="auto"/>
            </w:tcBorders>
            <w:vAlign w:val="center"/>
          </w:tcPr>
          <w:p w:rsidR="00BC59FB" w:rsidRPr="00BC59FB" w:rsidRDefault="00BC59FB" w:rsidP="00BC59FB">
            <w:pPr>
              <w:rPr>
                <w:szCs w:val="20"/>
              </w:rPr>
            </w:pPr>
            <w:r w:rsidRPr="00BC59FB">
              <w:rPr>
                <w:szCs w:val="20"/>
              </w:rPr>
              <w:t>STEM education increases teacher motivation.</w:t>
            </w:r>
          </w:p>
        </w:tc>
        <w:tc>
          <w:tcPr>
            <w:tcW w:w="851" w:type="dxa"/>
            <w:tcBorders>
              <w:bottom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.75</w:t>
            </w:r>
          </w:p>
        </w:tc>
        <w:tc>
          <w:tcPr>
            <w:tcW w:w="992" w:type="dxa"/>
            <w:tcBorders>
              <w:bottom w:val="single" w:sz="4" w:space="0" w:color="auto"/>
            </w:tcBorders>
          </w:tcPr>
          <w:p w:rsidR="00BC59FB" w:rsidRPr="00BC59FB" w:rsidRDefault="00BC59FB" w:rsidP="00BC59FB">
            <w:pPr>
              <w:autoSpaceDE w:val="0"/>
              <w:autoSpaceDN w:val="0"/>
              <w:adjustRightInd w:val="0"/>
              <w:ind w:firstLine="284"/>
              <w:rPr>
                <w:rFonts w:cs="Times New Roman"/>
                <w:szCs w:val="20"/>
              </w:rPr>
            </w:pPr>
          </w:p>
        </w:tc>
        <w:tc>
          <w:tcPr>
            <w:tcW w:w="850" w:type="dxa"/>
            <w:tcBorders>
              <w:bottom w:val="single" w:sz="4" w:space="0" w:color="auto"/>
            </w:tcBorders>
          </w:tcPr>
          <w:p w:rsidR="00BC59FB" w:rsidRPr="00BC59FB" w:rsidRDefault="00BC59FB" w:rsidP="00BC59FB">
            <w:pPr>
              <w:autoSpaceDE w:val="0"/>
              <w:autoSpaceDN w:val="0"/>
              <w:adjustRightInd w:val="0"/>
              <w:ind w:firstLine="284"/>
              <w:rPr>
                <w:rFonts w:cs="Times New Roman"/>
                <w:szCs w:val="20"/>
              </w:rPr>
            </w:pPr>
          </w:p>
        </w:tc>
      </w:tr>
      <w:tr w:rsidR="00BC59FB" w:rsidRPr="00BC59FB" w:rsidTr="008504B2">
        <w:trPr>
          <w:jc w:val="center"/>
        </w:trPr>
        <w:tc>
          <w:tcPr>
            <w:tcW w:w="426" w:type="dxa"/>
            <w:tcBorders>
              <w:top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6</w:t>
            </w:r>
          </w:p>
        </w:tc>
        <w:tc>
          <w:tcPr>
            <w:tcW w:w="6095" w:type="dxa"/>
            <w:tcBorders>
              <w:top w:val="single" w:sz="4" w:space="0" w:color="auto"/>
            </w:tcBorders>
            <w:vAlign w:val="center"/>
          </w:tcPr>
          <w:p w:rsidR="00BC59FB" w:rsidRPr="00BC59FB" w:rsidRDefault="00BC59FB" w:rsidP="00BC59FB">
            <w:pPr>
              <w:rPr>
                <w:szCs w:val="20"/>
              </w:rPr>
            </w:pPr>
            <w:r w:rsidRPr="00BC59FB">
              <w:rPr>
                <w:szCs w:val="20"/>
              </w:rPr>
              <w:t>School administration provides teachers with a flexible work schedule.</w:t>
            </w:r>
          </w:p>
        </w:tc>
        <w:tc>
          <w:tcPr>
            <w:tcW w:w="851" w:type="dxa"/>
            <w:tcBorders>
              <w:top w:val="single" w:sz="4" w:space="0" w:color="auto"/>
            </w:tcBorders>
          </w:tcPr>
          <w:p w:rsidR="00BC59FB" w:rsidRPr="00BC59FB" w:rsidRDefault="00BC59FB" w:rsidP="00BC59FB">
            <w:pPr>
              <w:autoSpaceDE w:val="0"/>
              <w:autoSpaceDN w:val="0"/>
              <w:adjustRightInd w:val="0"/>
              <w:ind w:firstLine="284"/>
              <w:rPr>
                <w:rFonts w:cs="Times New Roman"/>
                <w:szCs w:val="20"/>
              </w:rPr>
            </w:pPr>
          </w:p>
        </w:tc>
        <w:tc>
          <w:tcPr>
            <w:tcW w:w="992" w:type="dxa"/>
            <w:tcBorders>
              <w:top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.85</w:t>
            </w:r>
          </w:p>
        </w:tc>
        <w:tc>
          <w:tcPr>
            <w:tcW w:w="850" w:type="dxa"/>
            <w:tcBorders>
              <w:top w:val="single" w:sz="4" w:space="0" w:color="auto"/>
            </w:tcBorders>
          </w:tcPr>
          <w:p w:rsidR="00BC59FB" w:rsidRPr="00BC59FB" w:rsidRDefault="00BC59FB" w:rsidP="00BC59FB">
            <w:pPr>
              <w:autoSpaceDE w:val="0"/>
              <w:autoSpaceDN w:val="0"/>
              <w:adjustRightInd w:val="0"/>
              <w:ind w:firstLine="284"/>
              <w:rPr>
                <w:rFonts w:cs="Times New Roman"/>
                <w:szCs w:val="20"/>
              </w:rPr>
            </w:pPr>
          </w:p>
        </w:tc>
      </w:tr>
      <w:tr w:rsidR="00BC59FB" w:rsidRPr="00BC59FB" w:rsidTr="008504B2">
        <w:trPr>
          <w:jc w:val="center"/>
        </w:trPr>
        <w:tc>
          <w:tcPr>
            <w:tcW w:w="426"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7</w:t>
            </w:r>
          </w:p>
        </w:tc>
        <w:tc>
          <w:tcPr>
            <w:tcW w:w="6095" w:type="dxa"/>
            <w:vAlign w:val="center"/>
          </w:tcPr>
          <w:p w:rsidR="00BC59FB" w:rsidRPr="00BC59FB" w:rsidRDefault="00BC59FB" w:rsidP="00BC59FB">
            <w:pPr>
              <w:rPr>
                <w:szCs w:val="20"/>
              </w:rPr>
            </w:pPr>
            <w:r w:rsidRPr="00BC59FB">
              <w:rPr>
                <w:szCs w:val="20"/>
              </w:rPr>
              <w:t>School administration provides collaboration between school, industry and university for project work of teachers and students.</w:t>
            </w:r>
          </w:p>
        </w:tc>
        <w:tc>
          <w:tcPr>
            <w:tcW w:w="851" w:type="dxa"/>
          </w:tcPr>
          <w:p w:rsidR="00BC59FB" w:rsidRPr="00BC59FB" w:rsidRDefault="00BC59FB" w:rsidP="00BC59FB">
            <w:pPr>
              <w:autoSpaceDE w:val="0"/>
              <w:autoSpaceDN w:val="0"/>
              <w:adjustRightInd w:val="0"/>
              <w:ind w:firstLine="284"/>
              <w:rPr>
                <w:rFonts w:cs="Times New Roman"/>
                <w:szCs w:val="20"/>
              </w:rPr>
            </w:pPr>
          </w:p>
        </w:tc>
        <w:tc>
          <w:tcPr>
            <w:tcW w:w="992"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.83</w:t>
            </w:r>
          </w:p>
        </w:tc>
        <w:tc>
          <w:tcPr>
            <w:tcW w:w="850" w:type="dxa"/>
          </w:tcPr>
          <w:p w:rsidR="00BC59FB" w:rsidRPr="00BC59FB" w:rsidRDefault="00BC59FB" w:rsidP="00BC59FB">
            <w:pPr>
              <w:autoSpaceDE w:val="0"/>
              <w:autoSpaceDN w:val="0"/>
              <w:adjustRightInd w:val="0"/>
              <w:ind w:firstLine="284"/>
              <w:rPr>
                <w:rFonts w:cs="Times New Roman"/>
                <w:szCs w:val="20"/>
              </w:rPr>
            </w:pPr>
          </w:p>
        </w:tc>
      </w:tr>
      <w:tr w:rsidR="00BC59FB" w:rsidRPr="00BC59FB" w:rsidTr="008504B2">
        <w:trPr>
          <w:jc w:val="center"/>
        </w:trPr>
        <w:tc>
          <w:tcPr>
            <w:tcW w:w="426"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8</w:t>
            </w:r>
          </w:p>
        </w:tc>
        <w:tc>
          <w:tcPr>
            <w:tcW w:w="6095" w:type="dxa"/>
            <w:vAlign w:val="center"/>
          </w:tcPr>
          <w:p w:rsidR="00BC59FB" w:rsidRPr="00BC59FB" w:rsidRDefault="00BC59FB" w:rsidP="00BC59FB">
            <w:pPr>
              <w:rPr>
                <w:szCs w:val="20"/>
              </w:rPr>
            </w:pPr>
            <w:r w:rsidRPr="00BC59FB">
              <w:rPr>
                <w:szCs w:val="20"/>
              </w:rPr>
              <w:t>School administration provides in-service training opportunities to teachers for their professional development.</w:t>
            </w:r>
          </w:p>
        </w:tc>
        <w:tc>
          <w:tcPr>
            <w:tcW w:w="851" w:type="dxa"/>
          </w:tcPr>
          <w:p w:rsidR="00BC59FB" w:rsidRPr="00BC59FB" w:rsidRDefault="00BC59FB" w:rsidP="00BC59FB">
            <w:pPr>
              <w:autoSpaceDE w:val="0"/>
              <w:autoSpaceDN w:val="0"/>
              <w:adjustRightInd w:val="0"/>
              <w:ind w:firstLine="284"/>
              <w:rPr>
                <w:rFonts w:cs="Times New Roman"/>
                <w:szCs w:val="20"/>
              </w:rPr>
            </w:pPr>
          </w:p>
        </w:tc>
        <w:tc>
          <w:tcPr>
            <w:tcW w:w="992"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.82</w:t>
            </w:r>
          </w:p>
        </w:tc>
        <w:tc>
          <w:tcPr>
            <w:tcW w:w="850" w:type="dxa"/>
          </w:tcPr>
          <w:p w:rsidR="00BC59FB" w:rsidRPr="00BC59FB" w:rsidRDefault="00BC59FB" w:rsidP="00BC59FB">
            <w:pPr>
              <w:autoSpaceDE w:val="0"/>
              <w:autoSpaceDN w:val="0"/>
              <w:adjustRightInd w:val="0"/>
              <w:ind w:firstLine="284"/>
              <w:rPr>
                <w:rFonts w:cs="Times New Roman"/>
                <w:szCs w:val="20"/>
              </w:rPr>
            </w:pPr>
          </w:p>
        </w:tc>
      </w:tr>
      <w:tr w:rsidR="00BC59FB" w:rsidRPr="00BC59FB" w:rsidTr="008504B2">
        <w:trPr>
          <w:jc w:val="center"/>
        </w:trPr>
        <w:tc>
          <w:tcPr>
            <w:tcW w:w="426"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9</w:t>
            </w:r>
          </w:p>
        </w:tc>
        <w:tc>
          <w:tcPr>
            <w:tcW w:w="6095" w:type="dxa"/>
            <w:vAlign w:val="center"/>
          </w:tcPr>
          <w:p w:rsidR="00BC59FB" w:rsidRPr="00BC59FB" w:rsidRDefault="00BC59FB" w:rsidP="00BC59FB">
            <w:pPr>
              <w:rPr>
                <w:szCs w:val="20"/>
              </w:rPr>
            </w:pPr>
            <w:r w:rsidRPr="00BC59FB">
              <w:rPr>
                <w:szCs w:val="20"/>
              </w:rPr>
              <w:t>School administration supports project work of teachers and students.</w:t>
            </w:r>
          </w:p>
        </w:tc>
        <w:tc>
          <w:tcPr>
            <w:tcW w:w="851" w:type="dxa"/>
          </w:tcPr>
          <w:p w:rsidR="00BC59FB" w:rsidRPr="00BC59FB" w:rsidRDefault="00BC59FB" w:rsidP="00BC59FB">
            <w:pPr>
              <w:autoSpaceDE w:val="0"/>
              <w:autoSpaceDN w:val="0"/>
              <w:adjustRightInd w:val="0"/>
              <w:ind w:firstLine="284"/>
              <w:rPr>
                <w:rFonts w:cs="Times New Roman"/>
                <w:szCs w:val="20"/>
              </w:rPr>
            </w:pPr>
          </w:p>
        </w:tc>
        <w:tc>
          <w:tcPr>
            <w:tcW w:w="992"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.80</w:t>
            </w:r>
          </w:p>
        </w:tc>
        <w:tc>
          <w:tcPr>
            <w:tcW w:w="850" w:type="dxa"/>
          </w:tcPr>
          <w:p w:rsidR="00BC59FB" w:rsidRPr="00BC59FB" w:rsidRDefault="00BC59FB" w:rsidP="00BC59FB">
            <w:pPr>
              <w:autoSpaceDE w:val="0"/>
              <w:autoSpaceDN w:val="0"/>
              <w:adjustRightInd w:val="0"/>
              <w:ind w:firstLine="284"/>
              <w:rPr>
                <w:rFonts w:cs="Times New Roman"/>
                <w:szCs w:val="20"/>
              </w:rPr>
            </w:pPr>
          </w:p>
        </w:tc>
      </w:tr>
      <w:tr w:rsidR="00BC59FB" w:rsidRPr="00BC59FB" w:rsidTr="008504B2">
        <w:trPr>
          <w:jc w:val="center"/>
        </w:trPr>
        <w:tc>
          <w:tcPr>
            <w:tcW w:w="426" w:type="dxa"/>
            <w:tcBorders>
              <w:bottom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10</w:t>
            </w:r>
          </w:p>
        </w:tc>
        <w:tc>
          <w:tcPr>
            <w:tcW w:w="6095" w:type="dxa"/>
            <w:tcBorders>
              <w:bottom w:val="single" w:sz="4" w:space="0" w:color="auto"/>
            </w:tcBorders>
            <w:vAlign w:val="center"/>
          </w:tcPr>
          <w:p w:rsidR="00BC59FB" w:rsidRPr="00BC59FB" w:rsidRDefault="00BC59FB" w:rsidP="00BC59FB">
            <w:pPr>
              <w:rPr>
                <w:szCs w:val="20"/>
              </w:rPr>
            </w:pPr>
            <w:r w:rsidRPr="00BC59FB">
              <w:rPr>
                <w:szCs w:val="20"/>
              </w:rPr>
              <w:t>School administration provides teachers with necessary material support for their laboratory work.</w:t>
            </w:r>
          </w:p>
        </w:tc>
        <w:tc>
          <w:tcPr>
            <w:tcW w:w="851" w:type="dxa"/>
            <w:tcBorders>
              <w:bottom w:val="single" w:sz="4" w:space="0" w:color="auto"/>
            </w:tcBorders>
          </w:tcPr>
          <w:p w:rsidR="00BC59FB" w:rsidRPr="00BC59FB" w:rsidRDefault="00BC59FB" w:rsidP="00BC59FB">
            <w:pPr>
              <w:autoSpaceDE w:val="0"/>
              <w:autoSpaceDN w:val="0"/>
              <w:adjustRightInd w:val="0"/>
              <w:ind w:firstLine="284"/>
              <w:rPr>
                <w:rFonts w:cs="Times New Roman"/>
                <w:szCs w:val="20"/>
              </w:rPr>
            </w:pPr>
          </w:p>
        </w:tc>
        <w:tc>
          <w:tcPr>
            <w:tcW w:w="992" w:type="dxa"/>
            <w:tcBorders>
              <w:bottom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.79</w:t>
            </w:r>
          </w:p>
        </w:tc>
        <w:tc>
          <w:tcPr>
            <w:tcW w:w="850" w:type="dxa"/>
            <w:tcBorders>
              <w:bottom w:val="single" w:sz="4" w:space="0" w:color="auto"/>
            </w:tcBorders>
          </w:tcPr>
          <w:p w:rsidR="00BC59FB" w:rsidRPr="00BC59FB" w:rsidRDefault="00BC59FB" w:rsidP="00BC59FB">
            <w:pPr>
              <w:autoSpaceDE w:val="0"/>
              <w:autoSpaceDN w:val="0"/>
              <w:adjustRightInd w:val="0"/>
              <w:ind w:firstLine="284"/>
              <w:rPr>
                <w:rFonts w:cs="Times New Roman"/>
                <w:szCs w:val="20"/>
              </w:rPr>
            </w:pPr>
          </w:p>
        </w:tc>
      </w:tr>
      <w:tr w:rsidR="00BC59FB" w:rsidRPr="00BC59FB" w:rsidTr="008504B2">
        <w:trPr>
          <w:jc w:val="center"/>
        </w:trPr>
        <w:tc>
          <w:tcPr>
            <w:tcW w:w="426" w:type="dxa"/>
            <w:tcBorders>
              <w:top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11</w:t>
            </w:r>
          </w:p>
        </w:tc>
        <w:tc>
          <w:tcPr>
            <w:tcW w:w="6095" w:type="dxa"/>
            <w:tcBorders>
              <w:top w:val="single" w:sz="4" w:space="0" w:color="auto"/>
            </w:tcBorders>
            <w:vAlign w:val="center"/>
          </w:tcPr>
          <w:p w:rsidR="00BC59FB" w:rsidRPr="00BC59FB" w:rsidRDefault="00BC59FB" w:rsidP="00BC59FB">
            <w:pPr>
              <w:rPr>
                <w:szCs w:val="20"/>
              </w:rPr>
            </w:pPr>
            <w:r w:rsidRPr="00BC59FB">
              <w:rPr>
                <w:szCs w:val="20"/>
              </w:rPr>
              <w:t>STEM education improves students' ability to collaborate with their classmates.</w:t>
            </w:r>
          </w:p>
        </w:tc>
        <w:tc>
          <w:tcPr>
            <w:tcW w:w="851" w:type="dxa"/>
            <w:tcBorders>
              <w:top w:val="single" w:sz="4" w:space="0" w:color="auto"/>
            </w:tcBorders>
          </w:tcPr>
          <w:p w:rsidR="00BC59FB" w:rsidRPr="00BC59FB" w:rsidRDefault="00BC59FB" w:rsidP="00BC59FB">
            <w:pPr>
              <w:autoSpaceDE w:val="0"/>
              <w:autoSpaceDN w:val="0"/>
              <w:adjustRightInd w:val="0"/>
              <w:ind w:firstLine="284"/>
              <w:rPr>
                <w:rFonts w:cs="Times New Roman"/>
                <w:szCs w:val="20"/>
              </w:rPr>
            </w:pPr>
          </w:p>
        </w:tc>
        <w:tc>
          <w:tcPr>
            <w:tcW w:w="992" w:type="dxa"/>
            <w:tcBorders>
              <w:top w:val="single" w:sz="4" w:space="0" w:color="auto"/>
            </w:tcBorders>
          </w:tcPr>
          <w:p w:rsidR="00BC59FB" w:rsidRPr="00BC59FB" w:rsidRDefault="00BC59FB" w:rsidP="00BC59FB">
            <w:pPr>
              <w:autoSpaceDE w:val="0"/>
              <w:autoSpaceDN w:val="0"/>
              <w:adjustRightInd w:val="0"/>
              <w:ind w:firstLine="284"/>
              <w:rPr>
                <w:rFonts w:cs="Times New Roman"/>
                <w:szCs w:val="20"/>
              </w:rPr>
            </w:pPr>
          </w:p>
        </w:tc>
        <w:tc>
          <w:tcPr>
            <w:tcW w:w="850" w:type="dxa"/>
            <w:tcBorders>
              <w:top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.85</w:t>
            </w:r>
          </w:p>
        </w:tc>
      </w:tr>
      <w:tr w:rsidR="00BC59FB" w:rsidRPr="00BC59FB" w:rsidTr="008504B2">
        <w:trPr>
          <w:jc w:val="center"/>
        </w:trPr>
        <w:tc>
          <w:tcPr>
            <w:tcW w:w="426"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12</w:t>
            </w:r>
          </w:p>
        </w:tc>
        <w:tc>
          <w:tcPr>
            <w:tcW w:w="6095" w:type="dxa"/>
            <w:vAlign w:val="center"/>
          </w:tcPr>
          <w:p w:rsidR="00BC59FB" w:rsidRPr="00BC59FB" w:rsidRDefault="00BC59FB" w:rsidP="00BC59FB">
            <w:pPr>
              <w:rPr>
                <w:szCs w:val="20"/>
              </w:rPr>
            </w:pPr>
            <w:r w:rsidRPr="00BC59FB">
              <w:rPr>
                <w:szCs w:val="20"/>
              </w:rPr>
              <w:t>STEM education increases students' self-confidence.</w:t>
            </w:r>
          </w:p>
        </w:tc>
        <w:tc>
          <w:tcPr>
            <w:tcW w:w="851" w:type="dxa"/>
          </w:tcPr>
          <w:p w:rsidR="00BC59FB" w:rsidRPr="00BC59FB" w:rsidRDefault="00BC59FB" w:rsidP="00BC59FB">
            <w:pPr>
              <w:autoSpaceDE w:val="0"/>
              <w:autoSpaceDN w:val="0"/>
              <w:adjustRightInd w:val="0"/>
              <w:ind w:firstLine="284"/>
              <w:rPr>
                <w:rFonts w:cs="Times New Roman"/>
                <w:szCs w:val="20"/>
              </w:rPr>
            </w:pPr>
          </w:p>
        </w:tc>
        <w:tc>
          <w:tcPr>
            <w:tcW w:w="992" w:type="dxa"/>
          </w:tcPr>
          <w:p w:rsidR="00BC59FB" w:rsidRPr="00BC59FB" w:rsidRDefault="00BC59FB" w:rsidP="00BC59FB">
            <w:pPr>
              <w:autoSpaceDE w:val="0"/>
              <w:autoSpaceDN w:val="0"/>
              <w:adjustRightInd w:val="0"/>
              <w:ind w:firstLine="284"/>
              <w:rPr>
                <w:rFonts w:cs="Times New Roman"/>
                <w:szCs w:val="20"/>
              </w:rPr>
            </w:pPr>
          </w:p>
        </w:tc>
        <w:tc>
          <w:tcPr>
            <w:tcW w:w="850"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.83</w:t>
            </w:r>
          </w:p>
        </w:tc>
      </w:tr>
      <w:tr w:rsidR="00BC59FB" w:rsidRPr="00BC59FB" w:rsidTr="008504B2">
        <w:trPr>
          <w:jc w:val="center"/>
        </w:trPr>
        <w:tc>
          <w:tcPr>
            <w:tcW w:w="426" w:type="dxa"/>
            <w:tcBorders>
              <w:bottom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13</w:t>
            </w:r>
          </w:p>
        </w:tc>
        <w:tc>
          <w:tcPr>
            <w:tcW w:w="6095" w:type="dxa"/>
            <w:tcBorders>
              <w:bottom w:val="single" w:sz="4" w:space="0" w:color="auto"/>
            </w:tcBorders>
          </w:tcPr>
          <w:p w:rsidR="00BC59FB" w:rsidRPr="00BC59FB" w:rsidRDefault="00BC59FB" w:rsidP="00BC59FB">
            <w:pPr>
              <w:rPr>
                <w:szCs w:val="20"/>
              </w:rPr>
            </w:pPr>
            <w:r w:rsidRPr="00BC59FB">
              <w:rPr>
                <w:szCs w:val="20"/>
              </w:rPr>
              <w:t>STEM education improves students' communication skills.</w:t>
            </w:r>
          </w:p>
        </w:tc>
        <w:tc>
          <w:tcPr>
            <w:tcW w:w="851" w:type="dxa"/>
            <w:tcBorders>
              <w:bottom w:val="single" w:sz="4" w:space="0" w:color="auto"/>
            </w:tcBorders>
          </w:tcPr>
          <w:p w:rsidR="00BC59FB" w:rsidRPr="00BC59FB" w:rsidRDefault="00BC59FB" w:rsidP="00BC59FB">
            <w:pPr>
              <w:autoSpaceDE w:val="0"/>
              <w:autoSpaceDN w:val="0"/>
              <w:adjustRightInd w:val="0"/>
              <w:ind w:firstLine="284"/>
              <w:rPr>
                <w:rFonts w:cs="Times New Roman"/>
                <w:szCs w:val="20"/>
              </w:rPr>
            </w:pPr>
          </w:p>
        </w:tc>
        <w:tc>
          <w:tcPr>
            <w:tcW w:w="992" w:type="dxa"/>
            <w:tcBorders>
              <w:bottom w:val="single" w:sz="4" w:space="0" w:color="auto"/>
            </w:tcBorders>
          </w:tcPr>
          <w:p w:rsidR="00BC59FB" w:rsidRPr="00BC59FB" w:rsidRDefault="00BC59FB" w:rsidP="00BC59FB">
            <w:pPr>
              <w:autoSpaceDE w:val="0"/>
              <w:autoSpaceDN w:val="0"/>
              <w:adjustRightInd w:val="0"/>
              <w:ind w:firstLine="284"/>
              <w:rPr>
                <w:rFonts w:cs="Times New Roman"/>
                <w:szCs w:val="20"/>
              </w:rPr>
            </w:pPr>
          </w:p>
        </w:tc>
        <w:tc>
          <w:tcPr>
            <w:tcW w:w="850" w:type="dxa"/>
            <w:tcBorders>
              <w:bottom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.81</w:t>
            </w:r>
          </w:p>
        </w:tc>
      </w:tr>
      <w:tr w:rsidR="00BC59FB" w:rsidRPr="00BC59FB" w:rsidTr="008504B2">
        <w:trPr>
          <w:jc w:val="center"/>
        </w:trPr>
        <w:tc>
          <w:tcPr>
            <w:tcW w:w="6521" w:type="dxa"/>
            <w:gridSpan w:val="2"/>
            <w:tcBorders>
              <w:top w:val="single" w:sz="4" w:space="0" w:color="auto"/>
            </w:tcBorders>
          </w:tcPr>
          <w:p w:rsidR="00BC59FB" w:rsidRPr="00BC59FB" w:rsidRDefault="00BC59FB" w:rsidP="00BC59FB">
            <w:pPr>
              <w:autoSpaceDE w:val="0"/>
              <w:autoSpaceDN w:val="0"/>
              <w:adjustRightInd w:val="0"/>
              <w:rPr>
                <w:rFonts w:cs="Times New Roman"/>
                <w:szCs w:val="20"/>
              </w:rPr>
            </w:pPr>
            <w:proofErr w:type="spellStart"/>
            <w:r w:rsidRPr="00BC59FB">
              <w:rPr>
                <w:rFonts w:cs="Times New Roman"/>
                <w:szCs w:val="20"/>
              </w:rPr>
              <w:t>Cronbach</w:t>
            </w:r>
            <w:proofErr w:type="spellEnd"/>
            <w:r w:rsidRPr="00BC59FB">
              <w:rPr>
                <w:rFonts w:cs="Times New Roman"/>
                <w:szCs w:val="20"/>
              </w:rPr>
              <w:t>' Alpha Values</w:t>
            </w:r>
          </w:p>
        </w:tc>
        <w:tc>
          <w:tcPr>
            <w:tcW w:w="851" w:type="dxa"/>
            <w:tcBorders>
              <w:top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.92</w:t>
            </w:r>
          </w:p>
        </w:tc>
        <w:tc>
          <w:tcPr>
            <w:tcW w:w="992" w:type="dxa"/>
            <w:tcBorders>
              <w:top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.90</w:t>
            </w:r>
          </w:p>
        </w:tc>
        <w:tc>
          <w:tcPr>
            <w:tcW w:w="850" w:type="dxa"/>
            <w:tcBorders>
              <w:top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.90</w:t>
            </w:r>
          </w:p>
        </w:tc>
      </w:tr>
      <w:tr w:rsidR="00BC59FB" w:rsidRPr="00BC59FB" w:rsidTr="008504B2">
        <w:trPr>
          <w:jc w:val="center"/>
        </w:trPr>
        <w:tc>
          <w:tcPr>
            <w:tcW w:w="6521" w:type="dxa"/>
            <w:gridSpan w:val="2"/>
          </w:tcPr>
          <w:p w:rsidR="00BC59FB" w:rsidRPr="00BC59FB" w:rsidRDefault="00BC59FB" w:rsidP="00BC59FB">
            <w:pPr>
              <w:autoSpaceDE w:val="0"/>
              <w:autoSpaceDN w:val="0"/>
              <w:adjustRightInd w:val="0"/>
              <w:rPr>
                <w:rFonts w:cs="Times New Roman"/>
                <w:szCs w:val="20"/>
              </w:rPr>
            </w:pPr>
            <w:proofErr w:type="spellStart"/>
            <w:r w:rsidRPr="00BC59FB">
              <w:rPr>
                <w:rFonts w:cs="Times New Roman"/>
                <w:szCs w:val="20"/>
              </w:rPr>
              <w:t>Eigenvalue</w:t>
            </w:r>
            <w:proofErr w:type="spellEnd"/>
          </w:p>
        </w:tc>
        <w:tc>
          <w:tcPr>
            <w:tcW w:w="851" w:type="dxa"/>
          </w:tcPr>
          <w:p w:rsidR="00BC59FB" w:rsidRPr="00BC59FB" w:rsidRDefault="00BC59FB" w:rsidP="00BC59FB">
            <w:pPr>
              <w:autoSpaceDE w:val="0"/>
              <w:autoSpaceDN w:val="0"/>
              <w:adjustRightInd w:val="0"/>
              <w:ind w:hanging="108"/>
              <w:rPr>
                <w:rFonts w:cs="Times New Roman"/>
                <w:szCs w:val="20"/>
              </w:rPr>
            </w:pPr>
            <w:r w:rsidRPr="00BC59FB">
              <w:rPr>
                <w:rFonts w:cs="Times New Roman"/>
                <w:szCs w:val="20"/>
              </w:rPr>
              <w:t>6.63</w:t>
            </w:r>
          </w:p>
        </w:tc>
        <w:tc>
          <w:tcPr>
            <w:tcW w:w="992"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2.27</w:t>
            </w:r>
          </w:p>
        </w:tc>
        <w:tc>
          <w:tcPr>
            <w:tcW w:w="850" w:type="dxa"/>
          </w:tcPr>
          <w:p w:rsidR="00BC59FB" w:rsidRPr="00BC59FB" w:rsidRDefault="00BC59FB" w:rsidP="00BC59FB">
            <w:pPr>
              <w:autoSpaceDE w:val="0"/>
              <w:autoSpaceDN w:val="0"/>
              <w:adjustRightInd w:val="0"/>
              <w:rPr>
                <w:rFonts w:cs="Times New Roman"/>
                <w:szCs w:val="20"/>
              </w:rPr>
            </w:pPr>
            <w:r w:rsidRPr="00BC59FB">
              <w:rPr>
                <w:rFonts w:cs="Times New Roman"/>
                <w:szCs w:val="20"/>
              </w:rPr>
              <w:t>1.07</w:t>
            </w:r>
          </w:p>
        </w:tc>
      </w:tr>
      <w:tr w:rsidR="00BC59FB" w:rsidRPr="00BC59FB" w:rsidTr="008504B2">
        <w:trPr>
          <w:jc w:val="center"/>
        </w:trPr>
        <w:tc>
          <w:tcPr>
            <w:tcW w:w="6521" w:type="dxa"/>
            <w:gridSpan w:val="2"/>
            <w:tcBorders>
              <w:bottom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Explained Variance Percentage</w:t>
            </w:r>
          </w:p>
        </w:tc>
        <w:tc>
          <w:tcPr>
            <w:tcW w:w="851" w:type="dxa"/>
            <w:tcBorders>
              <w:bottom w:val="single" w:sz="4" w:space="0" w:color="auto"/>
            </w:tcBorders>
          </w:tcPr>
          <w:p w:rsidR="00BC59FB" w:rsidRPr="00BC59FB" w:rsidRDefault="00BC59FB" w:rsidP="00BC59FB">
            <w:pPr>
              <w:autoSpaceDE w:val="0"/>
              <w:autoSpaceDN w:val="0"/>
              <w:adjustRightInd w:val="0"/>
              <w:ind w:hanging="108"/>
              <w:rPr>
                <w:rFonts w:cs="Times New Roman"/>
                <w:szCs w:val="20"/>
              </w:rPr>
            </w:pPr>
            <w:r w:rsidRPr="00BC59FB">
              <w:rPr>
                <w:rFonts w:cs="Times New Roman"/>
                <w:szCs w:val="20"/>
              </w:rPr>
              <w:t>51.08%</w:t>
            </w:r>
          </w:p>
        </w:tc>
        <w:tc>
          <w:tcPr>
            <w:tcW w:w="992" w:type="dxa"/>
            <w:tcBorders>
              <w:bottom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17.46%</w:t>
            </w:r>
          </w:p>
        </w:tc>
        <w:tc>
          <w:tcPr>
            <w:tcW w:w="850" w:type="dxa"/>
            <w:tcBorders>
              <w:bottom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8.22%</w:t>
            </w:r>
          </w:p>
        </w:tc>
      </w:tr>
    </w:tbl>
    <w:p w:rsidR="00BC59FB" w:rsidRDefault="00BC59FB" w:rsidP="00BC59FB">
      <w:pPr>
        <w:rPr>
          <w:rStyle w:val="y2qfc"/>
          <w:rFonts w:cs="Times New Roman"/>
          <w:b/>
          <w:color w:val="202124"/>
          <w:szCs w:val="20"/>
        </w:rPr>
      </w:pPr>
    </w:p>
    <w:p w:rsidR="00BC59FB" w:rsidRPr="00BC59FB" w:rsidRDefault="00BC59FB" w:rsidP="00BC59FB">
      <w:pPr>
        <w:rPr>
          <w:b/>
          <w:szCs w:val="20"/>
        </w:rPr>
      </w:pPr>
      <w:r w:rsidRPr="00BC59FB">
        <w:rPr>
          <w:rStyle w:val="y2qfc"/>
          <w:rFonts w:cs="Times New Roman"/>
          <w:color w:val="202124"/>
          <w:szCs w:val="20"/>
        </w:rPr>
        <w:t xml:space="preserve">Confirmatory </w:t>
      </w:r>
      <w:r w:rsidR="00312BE4">
        <w:rPr>
          <w:rStyle w:val="y2qfc"/>
          <w:rFonts w:cs="Times New Roman"/>
          <w:color w:val="202124"/>
          <w:szCs w:val="20"/>
        </w:rPr>
        <w:t>F</w:t>
      </w:r>
      <w:r w:rsidRPr="00BC59FB">
        <w:rPr>
          <w:rStyle w:val="y2qfc"/>
          <w:rFonts w:cs="Times New Roman"/>
          <w:color w:val="202124"/>
          <w:szCs w:val="20"/>
        </w:rPr>
        <w:t xml:space="preserve">actor </w:t>
      </w:r>
      <w:r w:rsidR="00312BE4">
        <w:rPr>
          <w:rStyle w:val="y2qfc"/>
          <w:rFonts w:cs="Times New Roman"/>
          <w:color w:val="202124"/>
          <w:szCs w:val="20"/>
        </w:rPr>
        <w:t>A</w:t>
      </w:r>
      <w:r w:rsidRPr="00BC59FB">
        <w:rPr>
          <w:rStyle w:val="y2qfc"/>
          <w:rFonts w:cs="Times New Roman"/>
          <w:color w:val="202124"/>
          <w:szCs w:val="20"/>
        </w:rPr>
        <w:t xml:space="preserve">nalysis </w:t>
      </w:r>
      <w:r w:rsidR="00312BE4">
        <w:rPr>
          <w:rStyle w:val="y2qfc"/>
          <w:rFonts w:cs="Times New Roman"/>
          <w:color w:val="202124"/>
          <w:szCs w:val="20"/>
        </w:rPr>
        <w:t>R</w:t>
      </w:r>
      <w:r w:rsidRPr="00BC59FB">
        <w:rPr>
          <w:rStyle w:val="y2qfc"/>
          <w:rFonts w:cs="Times New Roman"/>
          <w:color w:val="202124"/>
          <w:szCs w:val="20"/>
        </w:rPr>
        <w:t xml:space="preserve">esults of the </w:t>
      </w:r>
      <w:r w:rsidR="00312BE4">
        <w:rPr>
          <w:rStyle w:val="y2qfc"/>
          <w:rFonts w:cs="Times New Roman"/>
          <w:color w:val="202124"/>
          <w:szCs w:val="20"/>
        </w:rPr>
        <w:t>Q</w:t>
      </w:r>
      <w:r w:rsidRPr="00BC59FB">
        <w:rPr>
          <w:rStyle w:val="y2qfc"/>
          <w:rFonts w:cs="Times New Roman"/>
          <w:color w:val="202124"/>
          <w:szCs w:val="20"/>
        </w:rPr>
        <w:t>uestionnaire</w:t>
      </w:r>
    </w:p>
    <w:tbl>
      <w:tblPr>
        <w:tblStyle w:val="TabloKlavuzu"/>
        <w:tblW w:w="9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2423"/>
        <w:gridCol w:w="2680"/>
        <w:gridCol w:w="2127"/>
      </w:tblGrid>
      <w:tr w:rsidR="00BC59FB" w:rsidRPr="00BC59FB" w:rsidTr="00BC59FB">
        <w:trPr>
          <w:jc w:val="center"/>
        </w:trPr>
        <w:tc>
          <w:tcPr>
            <w:tcW w:w="1809" w:type="dxa"/>
            <w:tcBorders>
              <w:top w:val="single" w:sz="4" w:space="0" w:color="auto"/>
              <w:bottom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Fit Index</w:t>
            </w:r>
          </w:p>
        </w:tc>
        <w:tc>
          <w:tcPr>
            <w:tcW w:w="2423" w:type="dxa"/>
            <w:tcBorders>
              <w:top w:val="single" w:sz="4" w:space="0" w:color="auto"/>
              <w:bottom w:val="single" w:sz="4" w:space="0" w:color="auto"/>
            </w:tcBorders>
          </w:tcPr>
          <w:p w:rsidR="00BC59FB" w:rsidRPr="00BC59FB" w:rsidRDefault="00BC59FB" w:rsidP="00BC59FB">
            <w:pPr>
              <w:autoSpaceDE w:val="0"/>
              <w:autoSpaceDN w:val="0"/>
              <w:adjustRightInd w:val="0"/>
              <w:ind w:firstLine="34"/>
              <w:rPr>
                <w:rFonts w:cs="Times New Roman"/>
                <w:szCs w:val="20"/>
              </w:rPr>
            </w:pPr>
            <w:r w:rsidRPr="00BC59FB">
              <w:rPr>
                <w:rFonts w:cs="Times New Roman"/>
                <w:szCs w:val="20"/>
              </w:rPr>
              <w:t>Obtained values</w:t>
            </w:r>
          </w:p>
        </w:tc>
        <w:tc>
          <w:tcPr>
            <w:tcW w:w="2680" w:type="dxa"/>
            <w:tcBorders>
              <w:top w:val="single" w:sz="4" w:space="0" w:color="auto"/>
              <w:bottom w:val="single" w:sz="4" w:space="0" w:color="auto"/>
            </w:tcBorders>
          </w:tcPr>
          <w:p w:rsidR="00BC59FB" w:rsidRPr="00BC59FB" w:rsidRDefault="00BC59FB" w:rsidP="00BC59FB">
            <w:pPr>
              <w:autoSpaceDE w:val="0"/>
              <w:autoSpaceDN w:val="0"/>
              <w:adjustRightInd w:val="0"/>
              <w:rPr>
                <w:rFonts w:cs="Times New Roman"/>
                <w:szCs w:val="20"/>
              </w:rPr>
            </w:pPr>
            <w:r w:rsidRPr="00BC59FB">
              <w:rPr>
                <w:rFonts w:cs="Times New Roman"/>
                <w:szCs w:val="20"/>
              </w:rPr>
              <w:t>Acceptable Fit</w:t>
            </w:r>
          </w:p>
        </w:tc>
        <w:tc>
          <w:tcPr>
            <w:tcW w:w="2127" w:type="dxa"/>
            <w:tcBorders>
              <w:top w:val="single" w:sz="4" w:space="0" w:color="auto"/>
              <w:bottom w:val="single" w:sz="4" w:space="0" w:color="auto"/>
            </w:tcBorders>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Good fit</w:t>
            </w:r>
          </w:p>
        </w:tc>
      </w:tr>
      <w:tr w:rsidR="00BC59FB" w:rsidRPr="00BC59FB" w:rsidTr="00BC59FB">
        <w:trPr>
          <w:trHeight w:val="530"/>
          <w:jc w:val="center"/>
        </w:trPr>
        <w:tc>
          <w:tcPr>
            <w:tcW w:w="1809" w:type="dxa"/>
            <w:tcBorders>
              <w:top w:val="single" w:sz="4" w:space="0" w:color="auto"/>
            </w:tcBorders>
            <w:vAlign w:val="center"/>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CMIN/</w:t>
            </w:r>
            <w:proofErr w:type="spellStart"/>
            <w:r w:rsidRPr="00BC59FB">
              <w:rPr>
                <w:rFonts w:cs="Times New Roman"/>
                <w:szCs w:val="20"/>
              </w:rPr>
              <w:t>df</w:t>
            </w:r>
            <w:proofErr w:type="spellEnd"/>
          </w:p>
        </w:tc>
        <w:tc>
          <w:tcPr>
            <w:tcW w:w="2423" w:type="dxa"/>
            <w:tcBorders>
              <w:top w:val="single" w:sz="4" w:space="0" w:color="auto"/>
            </w:tcBorders>
            <w:vAlign w:val="center"/>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2.58</w:t>
            </w:r>
          </w:p>
        </w:tc>
        <w:tc>
          <w:tcPr>
            <w:tcW w:w="2680" w:type="dxa"/>
            <w:tcBorders>
              <w:top w:val="single" w:sz="4" w:space="0" w:color="auto"/>
            </w:tcBorders>
            <w:vAlign w:val="center"/>
          </w:tcPr>
          <w:p w:rsidR="00BC59FB" w:rsidRPr="00BC59FB" w:rsidRDefault="00A51678" w:rsidP="00BC59FB">
            <w:pPr>
              <w:autoSpaceDE w:val="0"/>
              <w:autoSpaceDN w:val="0"/>
              <w:adjustRightInd w:val="0"/>
              <w:ind w:firstLine="284"/>
              <w:rPr>
                <w:rFonts w:cs="Times New Roman"/>
                <w:szCs w:val="20"/>
              </w:rPr>
            </w:pPr>
            <m:oMathPara>
              <m:oMathParaPr>
                <m:jc m:val="left"/>
              </m:oMathParaPr>
              <m:oMath>
                <m:f>
                  <m:fPr>
                    <m:type m:val="lin"/>
                    <m:ctrlPr>
                      <w:rPr>
                        <w:rFonts w:ascii="Cambria Math" w:hAnsi="Cambria Math" w:cs="Times New Roman"/>
                        <w:szCs w:val="20"/>
                      </w:rPr>
                    </m:ctrlPr>
                  </m:fPr>
                  <m:num>
                    <m:sSup>
                      <m:sSupPr>
                        <m:ctrlPr>
                          <w:rPr>
                            <w:rFonts w:ascii="Cambria Math" w:hAnsi="Cambria Math" w:cs="Times New Roman"/>
                            <w:szCs w:val="20"/>
                          </w:rPr>
                        </m:ctrlPr>
                      </m:sSupPr>
                      <m:e>
                        <m:r>
                          <m:rPr>
                            <m:sty m:val="p"/>
                          </m:rPr>
                          <w:rPr>
                            <w:rFonts w:ascii="Cambria Math" w:cs="Times New Roman"/>
                            <w:szCs w:val="20"/>
                          </w:rPr>
                          <m:t>x</m:t>
                        </m:r>
                      </m:e>
                      <m:sup>
                        <m:r>
                          <m:rPr>
                            <m:sty m:val="p"/>
                          </m:rPr>
                          <w:rPr>
                            <w:rFonts w:ascii="Cambria Math" w:cs="Times New Roman"/>
                            <w:szCs w:val="20"/>
                          </w:rPr>
                          <m:t>2</m:t>
                        </m:r>
                      </m:sup>
                    </m:sSup>
                  </m:num>
                  <m:den>
                    <m:r>
                      <m:rPr>
                        <m:sty m:val="p"/>
                      </m:rPr>
                      <w:rPr>
                        <w:rFonts w:ascii="Cambria Math" w:cs="Times New Roman"/>
                        <w:szCs w:val="20"/>
                      </w:rPr>
                      <m:t>sd</m:t>
                    </m:r>
                  </m:den>
                </m:f>
                <m:r>
                  <m:rPr>
                    <m:sty m:val="p"/>
                  </m:rPr>
                  <w:rPr>
                    <w:rFonts w:cs="Times New Roman"/>
                    <w:szCs w:val="20"/>
                  </w:rPr>
                  <m:t>≤</m:t>
                </m:r>
                <m:r>
                  <m:rPr>
                    <m:sty m:val="p"/>
                  </m:rPr>
                  <w:rPr>
                    <w:rFonts w:ascii="Cambria Math" w:cs="Times New Roman"/>
                    <w:szCs w:val="20"/>
                  </w:rPr>
                  <m:t>5</m:t>
                </m:r>
              </m:oMath>
            </m:oMathPara>
          </w:p>
        </w:tc>
        <w:tc>
          <w:tcPr>
            <w:tcW w:w="2127" w:type="dxa"/>
            <w:tcBorders>
              <w:top w:val="single" w:sz="4" w:space="0" w:color="auto"/>
            </w:tcBorders>
            <w:vAlign w:val="center"/>
          </w:tcPr>
          <w:p w:rsidR="00BC59FB" w:rsidRPr="00BC59FB" w:rsidRDefault="00A51678" w:rsidP="00BC59FB">
            <w:pPr>
              <w:autoSpaceDE w:val="0"/>
              <w:autoSpaceDN w:val="0"/>
              <w:adjustRightInd w:val="0"/>
              <w:ind w:firstLine="284"/>
              <w:rPr>
                <w:rFonts w:cs="Times New Roman"/>
                <w:szCs w:val="20"/>
              </w:rPr>
            </w:pPr>
            <m:oMathPara>
              <m:oMathParaPr>
                <m:jc m:val="left"/>
              </m:oMathParaPr>
              <m:oMath>
                <m:f>
                  <m:fPr>
                    <m:type m:val="lin"/>
                    <m:ctrlPr>
                      <w:rPr>
                        <w:rFonts w:ascii="Cambria Math" w:hAnsi="Cambria Math" w:cs="Times New Roman"/>
                        <w:szCs w:val="20"/>
                      </w:rPr>
                    </m:ctrlPr>
                  </m:fPr>
                  <m:num>
                    <m:sSup>
                      <m:sSupPr>
                        <m:ctrlPr>
                          <w:rPr>
                            <w:rFonts w:ascii="Cambria Math" w:hAnsi="Cambria Math" w:cs="Times New Roman"/>
                            <w:szCs w:val="20"/>
                          </w:rPr>
                        </m:ctrlPr>
                      </m:sSupPr>
                      <m:e>
                        <m:r>
                          <m:rPr>
                            <m:sty m:val="p"/>
                          </m:rPr>
                          <w:rPr>
                            <w:rFonts w:ascii="Cambria Math" w:cs="Times New Roman"/>
                            <w:szCs w:val="20"/>
                          </w:rPr>
                          <m:t>x</m:t>
                        </m:r>
                      </m:e>
                      <m:sup>
                        <m:r>
                          <m:rPr>
                            <m:sty m:val="p"/>
                          </m:rPr>
                          <w:rPr>
                            <w:rFonts w:ascii="Cambria Math" w:cs="Times New Roman"/>
                            <w:szCs w:val="20"/>
                          </w:rPr>
                          <m:t>2</m:t>
                        </m:r>
                      </m:sup>
                    </m:sSup>
                  </m:num>
                  <m:den>
                    <m:r>
                      <m:rPr>
                        <m:sty m:val="p"/>
                      </m:rPr>
                      <w:rPr>
                        <w:rFonts w:ascii="Cambria Math" w:cs="Times New Roman"/>
                        <w:szCs w:val="20"/>
                      </w:rPr>
                      <m:t>sd</m:t>
                    </m:r>
                  </m:den>
                </m:f>
                <m:r>
                  <m:rPr>
                    <m:sty m:val="p"/>
                  </m:rPr>
                  <w:rPr>
                    <w:rFonts w:cs="Times New Roman"/>
                    <w:szCs w:val="20"/>
                  </w:rPr>
                  <m:t>≤</m:t>
                </m:r>
                <m:r>
                  <m:rPr>
                    <m:sty m:val="p"/>
                  </m:rPr>
                  <w:rPr>
                    <w:rFonts w:ascii="Cambria Math" w:cs="Times New Roman"/>
                    <w:szCs w:val="20"/>
                  </w:rPr>
                  <m:t>3</m:t>
                </m:r>
              </m:oMath>
            </m:oMathPara>
          </w:p>
        </w:tc>
      </w:tr>
      <w:tr w:rsidR="00BC59FB" w:rsidRPr="00BC59FB" w:rsidTr="00BC59FB">
        <w:trPr>
          <w:jc w:val="center"/>
        </w:trPr>
        <w:tc>
          <w:tcPr>
            <w:tcW w:w="1809"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NFI</w:t>
            </w:r>
          </w:p>
        </w:tc>
        <w:tc>
          <w:tcPr>
            <w:tcW w:w="2423"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.94</w:t>
            </w:r>
          </w:p>
        </w:tc>
        <w:tc>
          <w:tcPr>
            <w:tcW w:w="2680"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.90</m:t>
                </m:r>
                <m:r>
                  <m:rPr>
                    <m:sty m:val="p"/>
                  </m:rPr>
                  <w:rPr>
                    <w:rFonts w:cs="Times New Roman"/>
                    <w:szCs w:val="20"/>
                  </w:rPr>
                  <m:t>≤</m:t>
                </m:r>
                <m:r>
                  <w:rPr>
                    <w:rFonts w:ascii="Cambria Math" w:hAnsi="Cambria Math" w:cs="Times New Roman"/>
                    <w:szCs w:val="20"/>
                  </w:rPr>
                  <m:t>NFI</m:t>
                </m:r>
              </m:oMath>
            </m:oMathPara>
          </w:p>
        </w:tc>
        <w:tc>
          <w:tcPr>
            <w:tcW w:w="2127"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.95</m:t>
                </m:r>
                <m:r>
                  <m:rPr>
                    <m:sty m:val="p"/>
                  </m:rPr>
                  <w:rPr>
                    <w:rFonts w:cs="Times New Roman"/>
                    <w:szCs w:val="20"/>
                  </w:rPr>
                  <m:t>≤</m:t>
                </m:r>
                <m:r>
                  <w:rPr>
                    <w:rFonts w:ascii="Cambria Math" w:hAnsi="Cambria Math" w:cs="Times New Roman"/>
                    <w:szCs w:val="20"/>
                  </w:rPr>
                  <m:t>NFI</m:t>
                </m:r>
              </m:oMath>
            </m:oMathPara>
          </w:p>
        </w:tc>
      </w:tr>
      <w:tr w:rsidR="00BC59FB" w:rsidRPr="00BC59FB" w:rsidTr="00BC59FB">
        <w:trPr>
          <w:jc w:val="center"/>
        </w:trPr>
        <w:tc>
          <w:tcPr>
            <w:tcW w:w="1809"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TLI</w:t>
            </w:r>
          </w:p>
        </w:tc>
        <w:tc>
          <w:tcPr>
            <w:tcW w:w="2423"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.95</w:t>
            </w:r>
          </w:p>
        </w:tc>
        <w:tc>
          <w:tcPr>
            <w:tcW w:w="2680"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.90</m:t>
                </m:r>
                <m:r>
                  <m:rPr>
                    <m:sty m:val="p"/>
                  </m:rPr>
                  <w:rPr>
                    <w:rFonts w:cs="Times New Roman"/>
                    <w:szCs w:val="20"/>
                  </w:rPr>
                  <m:t>≤</m:t>
                </m:r>
                <m:r>
                  <w:rPr>
                    <w:rFonts w:ascii="Cambria Math" w:hAnsi="Cambria Math" w:cs="Times New Roman"/>
                    <w:szCs w:val="20"/>
                  </w:rPr>
                  <m:t>NNFI</m:t>
                </m:r>
              </m:oMath>
            </m:oMathPara>
          </w:p>
        </w:tc>
        <w:tc>
          <w:tcPr>
            <w:tcW w:w="2127"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.95</m:t>
                </m:r>
                <m:r>
                  <m:rPr>
                    <m:sty m:val="p"/>
                  </m:rPr>
                  <w:rPr>
                    <w:rFonts w:cs="Times New Roman"/>
                    <w:szCs w:val="20"/>
                  </w:rPr>
                  <m:t>≤</m:t>
                </m:r>
                <m:r>
                  <w:rPr>
                    <w:rFonts w:ascii="Cambria Math" w:hAnsi="Cambria Math" w:cs="Times New Roman"/>
                    <w:szCs w:val="20"/>
                  </w:rPr>
                  <m:t>NNFI</m:t>
                </m:r>
              </m:oMath>
            </m:oMathPara>
          </w:p>
        </w:tc>
      </w:tr>
      <w:tr w:rsidR="00BC59FB" w:rsidRPr="00BC59FB" w:rsidTr="00BC59FB">
        <w:trPr>
          <w:jc w:val="center"/>
        </w:trPr>
        <w:tc>
          <w:tcPr>
            <w:tcW w:w="1809"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IFI</w:t>
            </w:r>
          </w:p>
        </w:tc>
        <w:tc>
          <w:tcPr>
            <w:tcW w:w="2423"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.96</w:t>
            </w:r>
          </w:p>
        </w:tc>
        <w:tc>
          <w:tcPr>
            <w:tcW w:w="2680"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.90</m:t>
                </m:r>
                <m:r>
                  <m:rPr>
                    <m:sty m:val="p"/>
                  </m:rPr>
                  <w:rPr>
                    <w:rFonts w:cs="Times New Roman"/>
                    <w:szCs w:val="20"/>
                  </w:rPr>
                  <m:t>≤</m:t>
                </m:r>
                <m:r>
                  <w:rPr>
                    <w:rFonts w:ascii="Cambria Math" w:hAnsi="Cambria Math" w:cs="Times New Roman"/>
                    <w:szCs w:val="20"/>
                  </w:rPr>
                  <m:t>IFI</m:t>
                </m:r>
              </m:oMath>
            </m:oMathPara>
          </w:p>
        </w:tc>
        <w:tc>
          <w:tcPr>
            <w:tcW w:w="2127"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.95</m:t>
                </m:r>
                <m:r>
                  <m:rPr>
                    <m:sty m:val="p"/>
                  </m:rPr>
                  <w:rPr>
                    <w:rFonts w:cs="Times New Roman"/>
                    <w:szCs w:val="20"/>
                  </w:rPr>
                  <m:t>≤</m:t>
                </m:r>
                <m:r>
                  <w:rPr>
                    <w:rFonts w:ascii="Cambria Math" w:hAnsi="Cambria Math" w:cs="Times New Roman"/>
                    <w:szCs w:val="20"/>
                  </w:rPr>
                  <m:t>IFI</m:t>
                </m:r>
              </m:oMath>
            </m:oMathPara>
          </w:p>
        </w:tc>
      </w:tr>
      <w:tr w:rsidR="00BC59FB" w:rsidRPr="00BC59FB" w:rsidTr="00BC59FB">
        <w:trPr>
          <w:jc w:val="center"/>
        </w:trPr>
        <w:tc>
          <w:tcPr>
            <w:tcW w:w="1809"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CFI</w:t>
            </w:r>
          </w:p>
        </w:tc>
        <w:tc>
          <w:tcPr>
            <w:tcW w:w="2423"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.96</w:t>
            </w:r>
          </w:p>
        </w:tc>
        <w:tc>
          <w:tcPr>
            <w:tcW w:w="2680"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.95</m:t>
                </m:r>
                <m:r>
                  <m:rPr>
                    <m:sty m:val="p"/>
                  </m:rPr>
                  <w:rPr>
                    <w:rFonts w:cs="Times New Roman"/>
                    <w:szCs w:val="20"/>
                  </w:rPr>
                  <m:t>≤</m:t>
                </m:r>
                <m:r>
                  <w:rPr>
                    <w:rFonts w:ascii="Cambria Math" w:hAnsi="Cambria Math" w:cs="Times New Roman"/>
                    <w:szCs w:val="20"/>
                  </w:rPr>
                  <m:t>CFI</m:t>
                </m:r>
              </m:oMath>
            </m:oMathPara>
          </w:p>
        </w:tc>
        <w:tc>
          <w:tcPr>
            <w:tcW w:w="2127"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.97</m:t>
                </m:r>
                <m:r>
                  <m:rPr>
                    <m:sty m:val="p"/>
                  </m:rPr>
                  <w:rPr>
                    <w:rFonts w:cs="Times New Roman"/>
                    <w:szCs w:val="20"/>
                  </w:rPr>
                  <m:t>≤</m:t>
                </m:r>
                <m:r>
                  <w:rPr>
                    <w:rFonts w:ascii="Cambria Math" w:hAnsi="Cambria Math" w:cs="Times New Roman"/>
                    <w:szCs w:val="20"/>
                  </w:rPr>
                  <m:t>CFI</m:t>
                </m:r>
              </m:oMath>
            </m:oMathPara>
          </w:p>
        </w:tc>
      </w:tr>
      <w:tr w:rsidR="00BC59FB" w:rsidRPr="00BC59FB" w:rsidTr="00BC59FB">
        <w:trPr>
          <w:jc w:val="center"/>
        </w:trPr>
        <w:tc>
          <w:tcPr>
            <w:tcW w:w="1809"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RMSEA</w:t>
            </w:r>
          </w:p>
        </w:tc>
        <w:tc>
          <w:tcPr>
            <w:tcW w:w="2423"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.08</w:t>
            </w:r>
          </w:p>
        </w:tc>
        <w:tc>
          <w:tcPr>
            <w:tcW w:w="2680"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w:rPr>
                    <w:rFonts w:ascii="Cambria Math" w:hAnsi="Cambria Math" w:cs="Times New Roman"/>
                    <w:szCs w:val="20"/>
                  </w:rPr>
                  <m:t>RMSEA</m:t>
                </m:r>
                <m:r>
                  <m:rPr>
                    <m:sty m:val="p"/>
                  </m:rPr>
                  <w:rPr>
                    <w:rFonts w:cs="Times New Roman"/>
                    <w:szCs w:val="20"/>
                  </w:rPr>
                  <m:t>≤</m:t>
                </m:r>
                <m:r>
                  <m:rPr>
                    <m:sty m:val="p"/>
                  </m:rPr>
                  <w:rPr>
                    <w:rFonts w:ascii="Cambria Math" w:cs="Times New Roman"/>
                    <w:szCs w:val="20"/>
                  </w:rPr>
                  <m:t>.08</m:t>
                </m:r>
              </m:oMath>
            </m:oMathPara>
          </w:p>
        </w:tc>
        <w:tc>
          <w:tcPr>
            <w:tcW w:w="2127"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w:rPr>
                    <w:rFonts w:ascii="Cambria Math" w:hAnsi="Cambria Math" w:cs="Times New Roman"/>
                    <w:szCs w:val="20"/>
                  </w:rPr>
                  <m:t>RMSEA</m:t>
                </m:r>
                <m:r>
                  <m:rPr>
                    <m:sty m:val="p"/>
                  </m:rPr>
                  <w:rPr>
                    <w:rFonts w:cs="Times New Roman"/>
                    <w:szCs w:val="20"/>
                  </w:rPr>
                  <m:t>≤</m:t>
                </m:r>
                <m:r>
                  <m:rPr>
                    <m:sty m:val="p"/>
                  </m:rPr>
                  <w:rPr>
                    <w:rFonts w:ascii="Cambria Math" w:cs="Times New Roman"/>
                    <w:szCs w:val="20"/>
                  </w:rPr>
                  <m:t>.05</m:t>
                </m:r>
              </m:oMath>
            </m:oMathPara>
          </w:p>
        </w:tc>
      </w:tr>
      <w:tr w:rsidR="00BC59FB" w:rsidRPr="00BC59FB" w:rsidTr="00BC59FB">
        <w:trPr>
          <w:jc w:val="center"/>
        </w:trPr>
        <w:tc>
          <w:tcPr>
            <w:tcW w:w="1809"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GFI</w:t>
            </w:r>
          </w:p>
        </w:tc>
        <w:tc>
          <w:tcPr>
            <w:tcW w:w="2423"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.92</w:t>
            </w:r>
          </w:p>
        </w:tc>
        <w:tc>
          <w:tcPr>
            <w:tcW w:w="2680"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.85</m:t>
                </m:r>
                <m:r>
                  <m:rPr>
                    <m:sty m:val="p"/>
                  </m:rPr>
                  <w:rPr>
                    <w:rFonts w:cs="Times New Roman"/>
                    <w:szCs w:val="20"/>
                  </w:rPr>
                  <m:t>≤</m:t>
                </m:r>
                <m:r>
                  <w:rPr>
                    <w:rFonts w:ascii="Cambria Math" w:hAnsi="Cambria Math" w:cs="Times New Roman"/>
                    <w:szCs w:val="20"/>
                  </w:rPr>
                  <m:t>GFI</m:t>
                </m:r>
              </m:oMath>
            </m:oMathPara>
          </w:p>
        </w:tc>
        <w:tc>
          <w:tcPr>
            <w:tcW w:w="2127"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.90</m:t>
                </m:r>
                <m:r>
                  <m:rPr>
                    <m:sty m:val="p"/>
                  </m:rPr>
                  <w:rPr>
                    <w:rFonts w:cs="Times New Roman"/>
                    <w:szCs w:val="20"/>
                  </w:rPr>
                  <m:t>≤</m:t>
                </m:r>
                <m:r>
                  <w:rPr>
                    <w:rFonts w:ascii="Cambria Math" w:hAnsi="Cambria Math" w:cs="Times New Roman"/>
                    <w:szCs w:val="20"/>
                  </w:rPr>
                  <m:t>GFI</m:t>
                </m:r>
              </m:oMath>
            </m:oMathPara>
          </w:p>
        </w:tc>
      </w:tr>
      <w:tr w:rsidR="00BC59FB" w:rsidRPr="00BC59FB" w:rsidTr="00BC59FB">
        <w:trPr>
          <w:jc w:val="center"/>
        </w:trPr>
        <w:tc>
          <w:tcPr>
            <w:tcW w:w="1809"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AGFI</w:t>
            </w:r>
          </w:p>
        </w:tc>
        <w:tc>
          <w:tcPr>
            <w:tcW w:w="2423"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.87</w:t>
            </w:r>
          </w:p>
        </w:tc>
        <w:tc>
          <w:tcPr>
            <w:tcW w:w="2680"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.85</m:t>
                </m:r>
                <m:r>
                  <m:rPr>
                    <m:sty m:val="p"/>
                  </m:rPr>
                  <w:rPr>
                    <w:rFonts w:cs="Times New Roman"/>
                    <w:szCs w:val="20"/>
                  </w:rPr>
                  <m:t>≤</m:t>
                </m:r>
                <m:r>
                  <w:rPr>
                    <w:rFonts w:ascii="Cambria Math" w:hAnsi="Cambria Math" w:cs="Times New Roman"/>
                    <w:szCs w:val="20"/>
                  </w:rPr>
                  <m:t>AGFI</m:t>
                </m:r>
              </m:oMath>
            </m:oMathPara>
          </w:p>
        </w:tc>
        <w:tc>
          <w:tcPr>
            <w:tcW w:w="2127"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.90</m:t>
                </m:r>
                <m:r>
                  <m:rPr>
                    <m:sty m:val="p"/>
                  </m:rPr>
                  <w:rPr>
                    <w:rFonts w:cs="Times New Roman"/>
                    <w:szCs w:val="20"/>
                  </w:rPr>
                  <m:t>≤</m:t>
                </m:r>
                <m:r>
                  <w:rPr>
                    <w:rFonts w:ascii="Cambria Math" w:hAnsi="Cambria Math" w:cs="Times New Roman"/>
                    <w:szCs w:val="20"/>
                  </w:rPr>
                  <m:t>AGFI</m:t>
                </m:r>
              </m:oMath>
            </m:oMathPara>
          </w:p>
        </w:tc>
      </w:tr>
      <w:tr w:rsidR="00BC59FB" w:rsidRPr="00BC59FB" w:rsidTr="00BC59FB">
        <w:trPr>
          <w:jc w:val="center"/>
        </w:trPr>
        <w:tc>
          <w:tcPr>
            <w:tcW w:w="1809"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RMR</w:t>
            </w:r>
          </w:p>
        </w:tc>
        <w:tc>
          <w:tcPr>
            <w:tcW w:w="2423" w:type="dxa"/>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.03</w:t>
            </w:r>
          </w:p>
        </w:tc>
        <w:tc>
          <w:tcPr>
            <w:tcW w:w="2680"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0</m:t>
                </m:r>
                <m:r>
                  <w:rPr>
                    <w:rFonts w:ascii="Cambria Math" w:cs="Times New Roman"/>
                    <w:szCs w:val="20"/>
                  </w:rPr>
                  <m:t>&lt;</m:t>
                </m:r>
                <m:r>
                  <w:rPr>
                    <w:rFonts w:ascii="Cambria Math" w:hAnsi="Cambria Math" w:cs="Times New Roman"/>
                    <w:szCs w:val="20"/>
                  </w:rPr>
                  <m:t>RMR</m:t>
                </m:r>
                <m:r>
                  <m:rPr>
                    <m:sty m:val="p"/>
                  </m:rPr>
                  <w:rPr>
                    <w:rFonts w:cs="Times New Roman"/>
                    <w:szCs w:val="20"/>
                  </w:rPr>
                  <m:t>≤</m:t>
                </m:r>
                <m:r>
                  <m:rPr>
                    <m:sty m:val="p"/>
                  </m:rPr>
                  <w:rPr>
                    <w:rFonts w:ascii="Cambria Math" w:cs="Times New Roman"/>
                    <w:szCs w:val="20"/>
                  </w:rPr>
                  <m:t>.08</m:t>
                </m:r>
              </m:oMath>
            </m:oMathPara>
          </w:p>
        </w:tc>
        <w:tc>
          <w:tcPr>
            <w:tcW w:w="2127" w:type="dxa"/>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0</m:t>
                </m:r>
                <m:r>
                  <w:rPr>
                    <w:rFonts w:ascii="Cambria Math" w:cs="Times New Roman"/>
                    <w:szCs w:val="20"/>
                  </w:rPr>
                  <m:t>&lt;</m:t>
                </m:r>
                <m:r>
                  <w:rPr>
                    <w:rFonts w:ascii="Cambria Math" w:hAnsi="Cambria Math" w:cs="Times New Roman"/>
                    <w:szCs w:val="20"/>
                  </w:rPr>
                  <m:t>RMR</m:t>
                </m:r>
                <m:r>
                  <m:rPr>
                    <m:sty m:val="p"/>
                  </m:rPr>
                  <w:rPr>
                    <w:rFonts w:cs="Times New Roman"/>
                    <w:szCs w:val="20"/>
                  </w:rPr>
                  <m:t>≤</m:t>
                </m:r>
                <m:r>
                  <m:rPr>
                    <m:sty m:val="p"/>
                  </m:rPr>
                  <w:rPr>
                    <w:rFonts w:ascii="Cambria Math" w:cs="Times New Roman"/>
                    <w:szCs w:val="20"/>
                  </w:rPr>
                  <m:t>.05</m:t>
                </m:r>
              </m:oMath>
            </m:oMathPara>
          </w:p>
        </w:tc>
      </w:tr>
      <w:tr w:rsidR="00BC59FB" w:rsidRPr="00BC59FB" w:rsidTr="00BC59FB">
        <w:trPr>
          <w:jc w:val="center"/>
        </w:trPr>
        <w:tc>
          <w:tcPr>
            <w:tcW w:w="1809" w:type="dxa"/>
            <w:tcBorders>
              <w:bottom w:val="single" w:sz="4" w:space="0" w:color="auto"/>
            </w:tcBorders>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SRMR</w:t>
            </w:r>
          </w:p>
        </w:tc>
        <w:tc>
          <w:tcPr>
            <w:tcW w:w="2423" w:type="dxa"/>
            <w:tcBorders>
              <w:bottom w:val="single" w:sz="4" w:space="0" w:color="auto"/>
            </w:tcBorders>
          </w:tcPr>
          <w:p w:rsidR="00BC59FB" w:rsidRPr="00BC59FB" w:rsidRDefault="00BC59FB" w:rsidP="00BC59FB">
            <w:pPr>
              <w:autoSpaceDE w:val="0"/>
              <w:autoSpaceDN w:val="0"/>
              <w:adjustRightInd w:val="0"/>
              <w:ind w:firstLine="284"/>
              <w:rPr>
                <w:rFonts w:cs="Times New Roman"/>
                <w:szCs w:val="20"/>
              </w:rPr>
            </w:pPr>
            <w:r w:rsidRPr="00BC59FB">
              <w:rPr>
                <w:rFonts w:cs="Times New Roman"/>
                <w:szCs w:val="20"/>
              </w:rPr>
              <w:t>.04</w:t>
            </w:r>
          </w:p>
        </w:tc>
        <w:tc>
          <w:tcPr>
            <w:tcW w:w="2680" w:type="dxa"/>
            <w:tcBorders>
              <w:bottom w:val="single" w:sz="4" w:space="0" w:color="auto"/>
            </w:tcBorders>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0</m:t>
                </m:r>
                <m:r>
                  <w:rPr>
                    <w:rFonts w:ascii="Cambria Math" w:cs="Times New Roman"/>
                    <w:szCs w:val="20"/>
                  </w:rPr>
                  <m:t>&lt;</m:t>
                </m:r>
                <m:r>
                  <w:rPr>
                    <w:rFonts w:ascii="Cambria Math" w:hAnsi="Cambria Math" w:cs="Times New Roman"/>
                    <w:szCs w:val="20"/>
                  </w:rPr>
                  <m:t>SRMR</m:t>
                </m:r>
                <m:r>
                  <m:rPr>
                    <m:sty m:val="p"/>
                  </m:rPr>
                  <w:rPr>
                    <w:rFonts w:cs="Times New Roman"/>
                    <w:szCs w:val="20"/>
                  </w:rPr>
                  <m:t>≤</m:t>
                </m:r>
                <m:r>
                  <m:rPr>
                    <m:sty m:val="p"/>
                  </m:rPr>
                  <w:rPr>
                    <w:rFonts w:ascii="Cambria Math" w:cs="Times New Roman"/>
                    <w:szCs w:val="20"/>
                  </w:rPr>
                  <m:t>.08</m:t>
                </m:r>
              </m:oMath>
            </m:oMathPara>
          </w:p>
        </w:tc>
        <w:tc>
          <w:tcPr>
            <w:tcW w:w="2127" w:type="dxa"/>
            <w:tcBorders>
              <w:bottom w:val="single" w:sz="4" w:space="0" w:color="auto"/>
            </w:tcBorders>
            <w:vAlign w:val="center"/>
          </w:tcPr>
          <w:p w:rsidR="00BC59FB" w:rsidRPr="00BC59FB" w:rsidRDefault="00BC59FB" w:rsidP="00BC59FB">
            <w:pPr>
              <w:autoSpaceDE w:val="0"/>
              <w:autoSpaceDN w:val="0"/>
              <w:adjustRightInd w:val="0"/>
              <w:ind w:firstLine="284"/>
              <w:rPr>
                <w:rFonts w:cs="Times New Roman"/>
                <w:szCs w:val="20"/>
              </w:rPr>
            </w:pPr>
            <m:oMathPara>
              <m:oMathParaPr>
                <m:jc m:val="left"/>
              </m:oMathParaPr>
              <m:oMath>
                <m:r>
                  <m:rPr>
                    <m:sty m:val="p"/>
                  </m:rPr>
                  <w:rPr>
                    <w:rFonts w:ascii="Cambria Math" w:cs="Times New Roman"/>
                    <w:szCs w:val="20"/>
                  </w:rPr>
                  <m:t>0</m:t>
                </m:r>
                <m:r>
                  <w:rPr>
                    <w:rFonts w:ascii="Cambria Math" w:cs="Times New Roman"/>
                    <w:szCs w:val="20"/>
                  </w:rPr>
                  <m:t>&lt;</m:t>
                </m:r>
                <m:r>
                  <w:rPr>
                    <w:rFonts w:ascii="Cambria Math" w:hAnsi="Cambria Math" w:cs="Times New Roman"/>
                    <w:szCs w:val="20"/>
                  </w:rPr>
                  <m:t>SRMR</m:t>
                </m:r>
                <m:r>
                  <m:rPr>
                    <m:sty m:val="p"/>
                  </m:rPr>
                  <w:rPr>
                    <w:rFonts w:cs="Times New Roman"/>
                    <w:szCs w:val="20"/>
                  </w:rPr>
                  <m:t>≤</m:t>
                </m:r>
                <m:r>
                  <m:rPr>
                    <m:sty m:val="p"/>
                  </m:rPr>
                  <w:rPr>
                    <w:rFonts w:ascii="Cambria Math" w:cs="Times New Roman"/>
                    <w:szCs w:val="20"/>
                  </w:rPr>
                  <m:t>.05</m:t>
                </m:r>
              </m:oMath>
            </m:oMathPara>
          </w:p>
        </w:tc>
      </w:tr>
    </w:tbl>
    <w:p w:rsidR="00BC59FB" w:rsidRPr="00BC59FB" w:rsidRDefault="00BC59FB" w:rsidP="00BC59FB">
      <w:pPr>
        <w:rPr>
          <w:szCs w:val="20"/>
        </w:rPr>
      </w:pPr>
      <w:r w:rsidRPr="00BC59FB">
        <w:rPr>
          <w:rStyle w:val="y2qfc"/>
          <w:rFonts w:cs="Times New Roman"/>
          <w:color w:val="202124"/>
          <w:szCs w:val="20"/>
        </w:rPr>
        <w:t>Note: Chi-Square Test (CMIN/</w:t>
      </w:r>
      <w:proofErr w:type="spellStart"/>
      <w:r w:rsidRPr="00BC59FB">
        <w:rPr>
          <w:rStyle w:val="y2qfc"/>
          <w:rFonts w:cs="Times New Roman"/>
          <w:color w:val="202124"/>
          <w:szCs w:val="20"/>
        </w:rPr>
        <w:t>df</w:t>
      </w:r>
      <w:proofErr w:type="spellEnd"/>
      <w:r w:rsidRPr="00BC59FB">
        <w:rPr>
          <w:rStyle w:val="y2qfc"/>
          <w:rFonts w:cs="Times New Roman"/>
          <w:color w:val="202124"/>
          <w:szCs w:val="20"/>
        </w:rPr>
        <w:t>), Normalized Index of Fit (NFI), Tucker-Lewis Index (TLI); Incremental Fit Index (IFI), Comparative Fit Index (CFI), Root Mean Square Errors of Approximation (RMSEA), Goodness of Fit Index (GFI), Adjusted Goodness of Fit Index (AGFI), Root of Mean Errors (RMR), Standardized Root of Mean Errors ( SRMR)</w:t>
      </w:r>
    </w:p>
    <w:p w:rsidR="00C023F6" w:rsidRPr="00BC59FB" w:rsidRDefault="00C023F6" w:rsidP="00BC59FB">
      <w:pPr>
        <w:widowControl w:val="0"/>
        <w:suppressAutoHyphens w:val="0"/>
        <w:ind w:left="567" w:hanging="567"/>
        <w:rPr>
          <w:szCs w:val="20"/>
          <w:lang w:eastAsia="tr-TR"/>
        </w:rPr>
      </w:pPr>
    </w:p>
    <w:p w:rsidR="006D4633" w:rsidRPr="00BC59FB" w:rsidRDefault="006D4633" w:rsidP="00BC59FB">
      <w:pPr>
        <w:widowControl w:val="0"/>
        <w:suppressAutoHyphens w:val="0"/>
        <w:spacing w:line="360" w:lineRule="auto"/>
        <w:ind w:left="567" w:hanging="567"/>
        <w:rPr>
          <w:szCs w:val="20"/>
          <w:lang w:eastAsia="tr-TR"/>
        </w:rPr>
      </w:pPr>
    </w:p>
    <w:p w:rsidR="00BC59FB" w:rsidRDefault="00BC59FB" w:rsidP="00176378">
      <w:pPr>
        <w:widowControl w:val="0"/>
        <w:suppressAutoHyphens w:val="0"/>
        <w:spacing w:line="360" w:lineRule="auto"/>
        <w:jc w:val="center"/>
      </w:pPr>
    </w:p>
    <w:sectPr w:rsidR="00BC59FB" w:rsidSect="003F2EB8">
      <w:footerReference w:type="even" r:id="rId7"/>
      <w:footerReference w:type="default" r:id="rId8"/>
      <w:headerReference w:type="first" r:id="rId9"/>
      <w:footerReference w:type="first" r:id="rId10"/>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C57" w:rsidRDefault="00297C57" w:rsidP="00B53264">
      <w:r>
        <w:separator/>
      </w:r>
    </w:p>
  </w:endnote>
  <w:endnote w:type="continuationSeparator" w:id="0">
    <w:p w:rsidR="00297C57" w:rsidRDefault="00297C57" w:rsidP="00B53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46629"/>
      <w:docPartObj>
        <w:docPartGallery w:val="Page Numbers (Bottom of Page)"/>
        <w:docPartUnique/>
      </w:docPartObj>
    </w:sdtPr>
    <w:sdtEndPr>
      <w:rPr>
        <w:rFonts w:cs="Times New Roman"/>
        <w:szCs w:val="20"/>
      </w:rPr>
    </w:sdtEndPr>
    <w:sdtContent>
      <w:p w:rsidR="00BC59FB" w:rsidRPr="004A2D3E" w:rsidRDefault="00A51678"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00BC59FB" w:rsidRPr="00200F83">
          <w:rPr>
            <w:rFonts w:cs="Times New Roman"/>
            <w:szCs w:val="20"/>
          </w:rPr>
          <w:instrText>PAGE   \* MERGEFORMAT</w:instrText>
        </w:r>
        <w:r w:rsidRPr="00200F83">
          <w:rPr>
            <w:rFonts w:cs="Times New Roman"/>
            <w:szCs w:val="20"/>
          </w:rPr>
          <w:fldChar w:fldCharType="separate"/>
        </w:r>
        <w:r w:rsidR="008E7FB7" w:rsidRPr="008E7FB7">
          <w:rPr>
            <w:rFonts w:cs="Times New Roman"/>
            <w:noProof/>
            <w:szCs w:val="20"/>
            <w:lang w:val="tr-TR"/>
          </w:rPr>
          <w:t>2</w:t>
        </w:r>
        <w:r w:rsidRPr="00200F83">
          <w:rPr>
            <w:rFonts w:cs="Times New Roman"/>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108508"/>
      <w:docPartObj>
        <w:docPartGallery w:val="Page Numbers (Bottom of Page)"/>
        <w:docPartUnique/>
      </w:docPartObj>
    </w:sdtPr>
    <w:sdtEndPr>
      <w:rPr>
        <w:rFonts w:cs="Times New Roman"/>
        <w:szCs w:val="20"/>
      </w:rPr>
    </w:sdtEndPr>
    <w:sdtContent>
      <w:p w:rsidR="00BC59FB" w:rsidRPr="004A2D3E" w:rsidRDefault="00A51678"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00BC59FB" w:rsidRPr="00200F83">
          <w:rPr>
            <w:rFonts w:cs="Times New Roman"/>
            <w:szCs w:val="20"/>
          </w:rPr>
          <w:instrText>PAGE   \* MERGEFORMAT</w:instrText>
        </w:r>
        <w:r w:rsidRPr="00200F83">
          <w:rPr>
            <w:rFonts w:cs="Times New Roman"/>
            <w:szCs w:val="20"/>
          </w:rPr>
          <w:fldChar w:fldCharType="separate"/>
        </w:r>
        <w:r w:rsidR="008E7FB7" w:rsidRPr="008E7FB7">
          <w:rPr>
            <w:rFonts w:cs="Times New Roman"/>
            <w:noProof/>
            <w:szCs w:val="20"/>
            <w:lang w:val="tr-TR"/>
          </w:rPr>
          <w:t>3</w:t>
        </w:r>
        <w:r w:rsidRPr="00200F83">
          <w:rPr>
            <w:rFonts w:cs="Times New Roman"/>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485585"/>
      <w:docPartObj>
        <w:docPartGallery w:val="Page Numbers (Bottom of Page)"/>
        <w:docPartUnique/>
      </w:docPartObj>
    </w:sdtPr>
    <w:sdtEndPr>
      <w:rPr>
        <w:rFonts w:cs="Times New Roman"/>
        <w:szCs w:val="20"/>
      </w:rPr>
    </w:sdtEndPr>
    <w:sdtContent>
      <w:p w:rsidR="00BC59FB" w:rsidRPr="00200F83" w:rsidRDefault="00A51678" w:rsidP="00BC59FB">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00BC59FB" w:rsidRPr="00200F83">
          <w:rPr>
            <w:rFonts w:cs="Times New Roman"/>
            <w:szCs w:val="20"/>
          </w:rPr>
          <w:instrText>PAGE   \* MERGEFORMAT</w:instrText>
        </w:r>
        <w:r w:rsidRPr="00200F83">
          <w:rPr>
            <w:rFonts w:cs="Times New Roman"/>
            <w:szCs w:val="20"/>
          </w:rPr>
          <w:fldChar w:fldCharType="separate"/>
        </w:r>
        <w:r w:rsidR="008E7FB7" w:rsidRPr="008E7FB7">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C57" w:rsidRDefault="00297C57" w:rsidP="00B53264">
      <w:r>
        <w:separator/>
      </w:r>
    </w:p>
  </w:footnote>
  <w:footnote w:type="continuationSeparator" w:id="0">
    <w:p w:rsidR="00297C57" w:rsidRDefault="00297C57" w:rsidP="00B53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FB" w:rsidRPr="003F2EB8" w:rsidRDefault="00BC59FB" w:rsidP="003F2EB8">
    <w:pPr>
      <w:pStyle w:val="stbilgi"/>
      <w:jc w:val="center"/>
      <w:rPr>
        <w:color w:val="FF0000"/>
      </w:rPr>
    </w:pPr>
    <w:r w:rsidRPr="003F2EB8">
      <w:rPr>
        <w:b/>
        <w:color w:val="FF0000"/>
      </w:rPr>
      <w:t>Manuscript Review Version:</w:t>
    </w:r>
    <w:r w:rsidRPr="003F2EB8">
      <w:rPr>
        <w:color w:val="FF0000"/>
      </w:rPr>
      <w:t xml:space="preserve"> </w:t>
    </w:r>
    <w:r>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removePersonalInformation/>
  <w:removeDateAndTime/>
  <w:proofState w:spelling="clean"/>
  <w:defaultTabStop w:val="708"/>
  <w:hyphenationZone w:val="425"/>
  <w:evenAndOddHeaders/>
  <w:characterSpacingControl w:val="doNotCompress"/>
  <w:hdrShapeDefaults>
    <o:shapedefaults v:ext="edit" spidmax="14338"/>
  </w:hdrShapeDefaults>
  <w:footnotePr>
    <w:numFmt w:val="chicago"/>
    <w:footnote w:id="-1"/>
    <w:footnote w:id="0"/>
  </w:footnotePr>
  <w:endnotePr>
    <w:endnote w:id="-1"/>
    <w:endnote w:id="0"/>
  </w:endnotePr>
  <w:compat/>
  <w:rsids>
    <w:rsidRoot w:val="00B53264"/>
    <w:rsid w:val="000238B4"/>
    <w:rsid w:val="00050D78"/>
    <w:rsid w:val="000670F5"/>
    <w:rsid w:val="000747C1"/>
    <w:rsid w:val="00081E9E"/>
    <w:rsid w:val="00093B46"/>
    <w:rsid w:val="000C5F99"/>
    <w:rsid w:val="000D34A4"/>
    <w:rsid w:val="00120DC1"/>
    <w:rsid w:val="00132DF7"/>
    <w:rsid w:val="001552C4"/>
    <w:rsid w:val="00166C12"/>
    <w:rsid w:val="00176378"/>
    <w:rsid w:val="00182E82"/>
    <w:rsid w:val="001905F6"/>
    <w:rsid w:val="00193B7B"/>
    <w:rsid w:val="001B6A76"/>
    <w:rsid w:val="001D1467"/>
    <w:rsid w:val="001D7BCD"/>
    <w:rsid w:val="00200F83"/>
    <w:rsid w:val="00211108"/>
    <w:rsid w:val="00297C57"/>
    <w:rsid w:val="002B23C5"/>
    <w:rsid w:val="002E7063"/>
    <w:rsid w:val="00312BE4"/>
    <w:rsid w:val="003604CB"/>
    <w:rsid w:val="003940C3"/>
    <w:rsid w:val="00395629"/>
    <w:rsid w:val="003A543C"/>
    <w:rsid w:val="003F1413"/>
    <w:rsid w:val="003F2DD4"/>
    <w:rsid w:val="003F2EB8"/>
    <w:rsid w:val="004052F4"/>
    <w:rsid w:val="00417A87"/>
    <w:rsid w:val="00441EC3"/>
    <w:rsid w:val="00447DA6"/>
    <w:rsid w:val="00450227"/>
    <w:rsid w:val="004535A7"/>
    <w:rsid w:val="00460DB5"/>
    <w:rsid w:val="004A2D3E"/>
    <w:rsid w:val="004A7B74"/>
    <w:rsid w:val="004B0316"/>
    <w:rsid w:val="004E6589"/>
    <w:rsid w:val="004F0A1C"/>
    <w:rsid w:val="00555CA1"/>
    <w:rsid w:val="0056201F"/>
    <w:rsid w:val="00565123"/>
    <w:rsid w:val="005667F3"/>
    <w:rsid w:val="00584FEB"/>
    <w:rsid w:val="00594454"/>
    <w:rsid w:val="005A1152"/>
    <w:rsid w:val="005B0911"/>
    <w:rsid w:val="005B5915"/>
    <w:rsid w:val="005C3033"/>
    <w:rsid w:val="005E45AA"/>
    <w:rsid w:val="0061751E"/>
    <w:rsid w:val="006420B2"/>
    <w:rsid w:val="00655B4F"/>
    <w:rsid w:val="006652C9"/>
    <w:rsid w:val="00694F02"/>
    <w:rsid w:val="006B3068"/>
    <w:rsid w:val="006D1697"/>
    <w:rsid w:val="006D4633"/>
    <w:rsid w:val="006F04B7"/>
    <w:rsid w:val="00703605"/>
    <w:rsid w:val="00723FB7"/>
    <w:rsid w:val="0076255F"/>
    <w:rsid w:val="007708F3"/>
    <w:rsid w:val="007755B7"/>
    <w:rsid w:val="00776437"/>
    <w:rsid w:val="00782472"/>
    <w:rsid w:val="00794067"/>
    <w:rsid w:val="007B0F9B"/>
    <w:rsid w:val="007B5319"/>
    <w:rsid w:val="007D7E88"/>
    <w:rsid w:val="0080448C"/>
    <w:rsid w:val="00824680"/>
    <w:rsid w:val="00826913"/>
    <w:rsid w:val="008504B2"/>
    <w:rsid w:val="00871255"/>
    <w:rsid w:val="0087453A"/>
    <w:rsid w:val="008E7FB7"/>
    <w:rsid w:val="00990B96"/>
    <w:rsid w:val="009A294D"/>
    <w:rsid w:val="009F5356"/>
    <w:rsid w:val="00A51678"/>
    <w:rsid w:val="00A56469"/>
    <w:rsid w:val="00B0536F"/>
    <w:rsid w:val="00B152F1"/>
    <w:rsid w:val="00B378C9"/>
    <w:rsid w:val="00B53264"/>
    <w:rsid w:val="00B55656"/>
    <w:rsid w:val="00B607D5"/>
    <w:rsid w:val="00B75B4A"/>
    <w:rsid w:val="00B95DC3"/>
    <w:rsid w:val="00BB39AA"/>
    <w:rsid w:val="00BC59FB"/>
    <w:rsid w:val="00BD0974"/>
    <w:rsid w:val="00BF14B8"/>
    <w:rsid w:val="00C023F6"/>
    <w:rsid w:val="00C4627A"/>
    <w:rsid w:val="00C46592"/>
    <w:rsid w:val="00C7299E"/>
    <w:rsid w:val="00C809BF"/>
    <w:rsid w:val="00CA586A"/>
    <w:rsid w:val="00CD3266"/>
    <w:rsid w:val="00CD3E7A"/>
    <w:rsid w:val="00D20AD1"/>
    <w:rsid w:val="00D27CED"/>
    <w:rsid w:val="00D34C81"/>
    <w:rsid w:val="00D7219B"/>
    <w:rsid w:val="00D77939"/>
    <w:rsid w:val="00D849D2"/>
    <w:rsid w:val="00DC05F6"/>
    <w:rsid w:val="00E0121A"/>
    <w:rsid w:val="00E14E45"/>
    <w:rsid w:val="00E17B1A"/>
    <w:rsid w:val="00E2659F"/>
    <w:rsid w:val="00E75C97"/>
    <w:rsid w:val="00EB4F66"/>
    <w:rsid w:val="00EC51AC"/>
    <w:rsid w:val="00EE1D32"/>
    <w:rsid w:val="00EE5907"/>
    <w:rsid w:val="00EF7963"/>
    <w:rsid w:val="00F207CE"/>
    <w:rsid w:val="00F2735B"/>
    <w:rsid w:val="00F3249D"/>
    <w:rsid w:val="00F32946"/>
    <w:rsid w:val="00F6162F"/>
    <w:rsid w:val="00F70134"/>
    <w:rsid w:val="00FB460B"/>
    <w:rsid w:val="00FF7F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1"/>
    <w:uiPriority w:val="99"/>
    <w:unhideWhenUsed/>
    <w:rsid w:val="00182E82"/>
    <w:pPr>
      <w:tabs>
        <w:tab w:val="center" w:pos="4536"/>
        <w:tab w:val="right" w:pos="9072"/>
      </w:tabs>
    </w:pPr>
  </w:style>
  <w:style w:type="character" w:customStyle="1" w:styleId="stbilgiChar1">
    <w:name w:val="Üstbilgi Char1"/>
    <w:basedOn w:val="VarsaylanParagrafYazTipi"/>
    <w:link w:val="stbilgi"/>
    <w:uiPriority w:val="99"/>
    <w:rsid w:val="00182E82"/>
    <w:rPr>
      <w:rFonts w:ascii="Times New Roman" w:eastAsia="Calibri" w:hAnsi="Times New Roman" w:cs="Calibri"/>
      <w:sz w:val="20"/>
      <w:lang w:val="en-US" w:eastAsia="ar-SA"/>
    </w:rPr>
  </w:style>
  <w:style w:type="paragraph" w:customStyle="1" w:styleId="ParaNoInd">
    <w:name w:val="ParaNoInd"/>
    <w:basedOn w:val="Normal"/>
    <w:rsid w:val="0087453A"/>
    <w:pPr>
      <w:suppressAutoHyphens w:val="0"/>
      <w:spacing w:line="220" w:lineRule="exact"/>
    </w:pPr>
    <w:rPr>
      <w:rFonts w:eastAsia="Times New Roman" w:cs="Times New Roman"/>
      <w:sz w:val="18"/>
      <w:szCs w:val="20"/>
      <w:lang w:eastAsia="en-US"/>
    </w:rPr>
  </w:style>
  <w:style w:type="table" w:styleId="TabloKlavuzu">
    <w:name w:val="Table Grid"/>
    <w:basedOn w:val="NormalTablo"/>
    <w:uiPriority w:val="59"/>
    <w:rsid w:val="00874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ext">
    <w:name w:val="Ref Text"/>
    <w:rsid w:val="00C023F6"/>
    <w:pPr>
      <w:spacing w:after="0" w:line="180" w:lineRule="exact"/>
      <w:ind w:left="227" w:hanging="227"/>
      <w:jc w:val="both"/>
    </w:pPr>
    <w:rPr>
      <w:rFonts w:ascii="Times New Roman" w:eastAsia="Times New Roman" w:hAnsi="Times New Roman" w:cs="Times New Roman"/>
      <w:sz w:val="14"/>
      <w:szCs w:val="20"/>
      <w:lang w:val="en-US"/>
    </w:rPr>
  </w:style>
  <w:style w:type="character" w:customStyle="1" w:styleId="y2qfc">
    <w:name w:val="y2ıqfc"/>
    <w:basedOn w:val="VarsaylanParagrafYazTipi"/>
    <w:rsid w:val="00C023F6"/>
  </w:style>
  <w:style w:type="character" w:styleId="Gl">
    <w:name w:val="Strong"/>
    <w:basedOn w:val="VarsaylanParagrafYazTipi"/>
    <w:uiPriority w:val="22"/>
    <w:qFormat/>
    <w:rsid w:val="002E70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1"/>
    <w:uiPriority w:val="99"/>
    <w:unhideWhenUsed/>
    <w:rsid w:val="00182E82"/>
    <w:pPr>
      <w:tabs>
        <w:tab w:val="center" w:pos="4536"/>
        <w:tab w:val="right" w:pos="9072"/>
      </w:tabs>
    </w:pPr>
  </w:style>
  <w:style w:type="character" w:customStyle="1" w:styleId="stbilgiChar1">
    <w:name w:val="Üstbilgi Char1"/>
    <w:basedOn w:val="VarsaylanParagrafYazTipi"/>
    <w:link w:val="stbilgi"/>
    <w:uiPriority w:val="99"/>
    <w:rsid w:val="00182E82"/>
    <w:rPr>
      <w:rFonts w:ascii="Times New Roman" w:eastAsia="Calibri" w:hAnsi="Times New Roman" w:cs="Calibri"/>
      <w:sz w:val="20"/>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E674-E4CA-4C4E-B997-6FDA533E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2022-06-22T11:46:00Z</dcterms:created>
  <dcterms:modified xsi:type="dcterms:W3CDTF">2022-06-22T11:47:00Z</dcterms:modified>
</cp:coreProperties>
</file>